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781B" w:rsidRDefault="00FB5E87">
      <w:pPr>
        <w:spacing w:line="531" w:lineRule="exact"/>
        <w:ind w:left="262"/>
        <w:jc w:val="center"/>
        <w:rPr>
          <w:rFonts w:hAnsi="Calibri"/>
          <w:color w:val="000000"/>
          <w:sz w:val="52"/>
        </w:rPr>
      </w:pPr>
      <w:r>
        <w:rPr>
          <w:rFonts w:ascii="黑体" w:hAnsi="黑体" w:cs="黑体" w:hint="eastAsia"/>
          <w:color w:val="000000"/>
          <w:sz w:val="52"/>
        </w:rPr>
        <w:t>贵州省</w:t>
      </w:r>
      <w:r>
        <w:rPr>
          <w:rFonts w:ascii="黑体" w:hAnsi="黑体" w:cs="黑体"/>
          <w:color w:val="000000"/>
          <w:sz w:val="52"/>
        </w:rPr>
        <w:t>地方计量技术规范</w:t>
      </w:r>
    </w:p>
    <w:p w:rsidR="0061781B" w:rsidRDefault="00FB5E87">
      <w:pPr>
        <w:spacing w:before="405" w:line="531" w:lineRule="exact"/>
        <w:jc w:val="center"/>
        <w:rPr>
          <w:rFonts w:hAnsi="Calibri"/>
          <w:color w:val="000000"/>
          <w:sz w:val="52"/>
        </w:rPr>
      </w:pPr>
      <w:r>
        <w:rPr>
          <w:rFonts w:ascii="黑体" w:hAnsi="黑体" w:cs="黑体"/>
          <w:color w:val="000000"/>
          <w:sz w:val="52"/>
        </w:rPr>
        <w:t>《</w:t>
      </w:r>
      <w:r>
        <w:rPr>
          <w:rFonts w:ascii="黑体" w:hAnsi="黑体" w:cs="黑体" w:hint="eastAsia"/>
          <w:color w:val="000000"/>
          <w:sz w:val="52"/>
        </w:rPr>
        <w:t>光柱式</w:t>
      </w:r>
      <w:r>
        <w:rPr>
          <w:rFonts w:ascii="黑体" w:hAnsi="黑体" w:cs="黑体"/>
          <w:color w:val="000000"/>
          <w:sz w:val="52"/>
        </w:rPr>
        <w:t>血压计校准规范》</w:t>
      </w:r>
    </w:p>
    <w:p w:rsidR="0061781B" w:rsidRDefault="00FB5E87">
      <w:pPr>
        <w:spacing w:before="405" w:line="531" w:lineRule="exact"/>
        <w:jc w:val="center"/>
        <w:rPr>
          <w:rFonts w:hAnsi="Calibri"/>
          <w:color w:val="000000"/>
          <w:sz w:val="52"/>
        </w:rPr>
      </w:pPr>
      <w:r>
        <w:rPr>
          <w:rFonts w:ascii="黑体" w:hAnsi="黑体" w:cs="黑体"/>
          <w:color w:val="000000"/>
          <w:sz w:val="52"/>
        </w:rPr>
        <w:t>编制说明</w:t>
      </w:r>
    </w:p>
    <w:p w:rsidR="0061781B" w:rsidRDefault="00FB5E87">
      <w:pPr>
        <w:spacing w:before="8249" w:line="449" w:lineRule="exact"/>
        <w:jc w:val="center"/>
        <w:rPr>
          <w:rFonts w:hAnsi="Calibri"/>
          <w:color w:val="000000"/>
          <w:sz w:val="44"/>
        </w:rPr>
      </w:pPr>
      <w:r>
        <w:rPr>
          <w:rFonts w:ascii="黑体" w:hAnsi="黑体" w:cs="黑体"/>
          <w:color w:val="000000"/>
          <w:sz w:val="44"/>
        </w:rPr>
        <w:t>校准规范起草组</w:t>
      </w:r>
    </w:p>
    <w:p w:rsidR="0061781B" w:rsidRDefault="00FB5E87">
      <w:pPr>
        <w:jc w:val="center"/>
        <w:rPr>
          <w:rFonts w:hAnsi="Calibri"/>
          <w:color w:val="000000"/>
          <w:sz w:val="44"/>
        </w:rPr>
      </w:pPr>
      <w:r>
        <w:rPr>
          <w:rFonts w:ascii="黑体" w:hAnsi="Calibri"/>
          <w:color w:val="000000"/>
          <w:sz w:val="44"/>
        </w:rPr>
        <w:t>202</w:t>
      </w:r>
      <w:r>
        <w:rPr>
          <w:rFonts w:ascii="黑体" w:hAnsi="Calibri" w:hint="eastAsia"/>
          <w:color w:val="000000"/>
          <w:sz w:val="44"/>
        </w:rPr>
        <w:t>4</w:t>
      </w:r>
      <w:r>
        <w:rPr>
          <w:rFonts w:ascii="黑体" w:hAnsi="黑体" w:cs="黑体"/>
          <w:color w:val="000000"/>
          <w:sz w:val="44"/>
        </w:rPr>
        <w:t>年</w:t>
      </w:r>
      <w:r w:rsidR="00B12837">
        <w:rPr>
          <w:rFonts w:hAnsi="Calibri" w:hint="eastAsia"/>
          <w:color w:val="000000"/>
          <w:sz w:val="44"/>
        </w:rPr>
        <w:t>9</w:t>
      </w:r>
      <w:r>
        <w:rPr>
          <w:rFonts w:hAnsi="Calibri" w:hint="eastAsia"/>
          <w:color w:val="000000"/>
          <w:sz w:val="44"/>
        </w:rPr>
        <w:t>月</w:t>
      </w:r>
    </w:p>
    <w:p w:rsidR="0061781B" w:rsidRDefault="0061781B">
      <w:pPr>
        <w:jc w:val="center"/>
        <w:rPr>
          <w:rFonts w:hAnsi="Calibri"/>
          <w:color w:val="000000"/>
          <w:sz w:val="44"/>
        </w:rPr>
      </w:pPr>
    </w:p>
    <w:p w:rsidR="0061781B" w:rsidRDefault="0061781B">
      <w:pPr>
        <w:jc w:val="center"/>
        <w:rPr>
          <w:rFonts w:hAnsi="Calibri"/>
          <w:color w:val="000000"/>
          <w:sz w:val="44"/>
        </w:rPr>
      </w:pPr>
    </w:p>
    <w:p w:rsidR="0061781B" w:rsidRDefault="0061781B">
      <w:pPr>
        <w:jc w:val="center"/>
        <w:rPr>
          <w:rFonts w:hAnsi="Calibri"/>
          <w:color w:val="000000"/>
          <w:sz w:val="44"/>
        </w:rPr>
      </w:pPr>
    </w:p>
    <w:p w:rsidR="00536A22" w:rsidRDefault="00EF6304" w:rsidP="00EF6304">
      <w:pPr>
        <w:widowControl/>
        <w:spacing w:before="249" w:line="291" w:lineRule="exact"/>
        <w:jc w:val="left"/>
        <w:rPr>
          <w:rFonts w:ascii="黑体" w:hAnsi="黑体" w:cs="黑体"/>
          <w:color w:val="000000"/>
          <w:sz w:val="28"/>
        </w:rPr>
      </w:pPr>
      <w:r>
        <w:rPr>
          <w:rFonts w:ascii="黑体" w:hAnsi="黑体" w:cs="黑体" w:hint="eastAsia"/>
          <w:color w:val="000000"/>
          <w:sz w:val="28"/>
        </w:rPr>
        <w:lastRenderedPageBreak/>
        <w:t>一、</w:t>
      </w:r>
      <w:r w:rsidR="00536A22">
        <w:rPr>
          <w:rFonts w:ascii="黑体" w:hAnsi="黑体" w:cs="黑体" w:hint="eastAsia"/>
          <w:color w:val="000000"/>
          <w:sz w:val="28"/>
        </w:rPr>
        <w:t>必要性及意义</w:t>
      </w:r>
    </w:p>
    <w:p w:rsidR="00D203ED" w:rsidRDefault="00536A22" w:rsidP="00D203ED">
      <w:pPr>
        <w:widowControl/>
        <w:spacing w:before="249"/>
        <w:ind w:firstLineChars="200" w:firstLine="560"/>
        <w:jc w:val="left"/>
        <w:rPr>
          <w:rFonts w:ascii="黑体" w:hAnsi="黑体" w:cs="黑体"/>
          <w:color w:val="000000"/>
          <w:sz w:val="28"/>
        </w:rPr>
      </w:pPr>
      <w:r>
        <w:rPr>
          <w:rFonts w:ascii="黑体" w:hAnsi="黑体" w:cs="黑体" w:hint="eastAsia"/>
          <w:color w:val="000000"/>
          <w:sz w:val="28"/>
        </w:rPr>
        <w:t>血压计是医疗机构和家庭用间接测量方法观察人体血压的仪器，是开展病情检查</w:t>
      </w:r>
      <w:proofErr w:type="gramStart"/>
      <w:r>
        <w:rPr>
          <w:rFonts w:ascii="黑体" w:hAnsi="黑体" w:cs="黑体" w:hint="eastAsia"/>
          <w:color w:val="000000"/>
          <w:sz w:val="28"/>
        </w:rPr>
        <w:t>最</w:t>
      </w:r>
      <w:proofErr w:type="gramEnd"/>
      <w:r>
        <w:rPr>
          <w:rFonts w:ascii="黑体" w:hAnsi="黑体" w:cs="黑体" w:hint="eastAsia"/>
          <w:color w:val="000000"/>
          <w:sz w:val="28"/>
        </w:rPr>
        <w:t>基础</w:t>
      </w:r>
      <w:r w:rsidR="00D203ED">
        <w:rPr>
          <w:rFonts w:ascii="黑体" w:hAnsi="黑体" w:cs="黑体" w:hint="eastAsia"/>
          <w:color w:val="000000"/>
          <w:sz w:val="28"/>
        </w:rPr>
        <w:t>，</w:t>
      </w:r>
      <w:r>
        <w:rPr>
          <w:rFonts w:ascii="黑体" w:hAnsi="黑体" w:cs="黑体" w:hint="eastAsia"/>
          <w:color w:val="000000"/>
          <w:sz w:val="28"/>
        </w:rPr>
        <w:t>也是最必不可少的计量器具，广泛存在且使用率高，其量值的准确与否关系到病人的生命安全。但由于</w:t>
      </w:r>
      <w:r w:rsidRPr="00536A22">
        <w:rPr>
          <w:rFonts w:ascii="黑体" w:hAnsi="黑体" w:cs="黑体" w:hint="eastAsia"/>
          <w:color w:val="000000"/>
          <w:sz w:val="28"/>
        </w:rPr>
        <w:t>根据原环境保护部会同相关部委</w:t>
      </w:r>
      <w:r w:rsidRPr="00536A22">
        <w:rPr>
          <w:rFonts w:ascii="黑体" w:hAnsi="黑体" w:cs="黑体" w:hint="eastAsia"/>
          <w:color w:val="000000"/>
          <w:sz w:val="28"/>
        </w:rPr>
        <w:t>2017</w:t>
      </w:r>
      <w:r w:rsidRPr="00536A22">
        <w:rPr>
          <w:rFonts w:ascii="黑体" w:hAnsi="黑体" w:cs="黑体" w:hint="eastAsia"/>
          <w:color w:val="000000"/>
          <w:sz w:val="28"/>
        </w:rPr>
        <w:t>年发布的第</w:t>
      </w:r>
      <w:r w:rsidRPr="00536A22">
        <w:rPr>
          <w:rFonts w:ascii="黑体" w:hAnsi="黑体" w:cs="黑体" w:hint="eastAsia"/>
          <w:color w:val="000000"/>
          <w:sz w:val="28"/>
        </w:rPr>
        <w:t>38</w:t>
      </w:r>
      <w:r w:rsidRPr="00536A22">
        <w:rPr>
          <w:rFonts w:ascii="黑体" w:hAnsi="黑体" w:cs="黑体" w:hint="eastAsia"/>
          <w:color w:val="000000"/>
          <w:sz w:val="28"/>
        </w:rPr>
        <w:t>号公告，《关于汞的水俣公约》自</w:t>
      </w:r>
      <w:r w:rsidRPr="00536A22">
        <w:rPr>
          <w:rFonts w:ascii="黑体" w:hAnsi="黑体" w:cs="黑体" w:hint="eastAsia"/>
          <w:color w:val="000000"/>
          <w:sz w:val="28"/>
        </w:rPr>
        <w:t>2017</w:t>
      </w:r>
      <w:r w:rsidRPr="00536A22">
        <w:rPr>
          <w:rFonts w:ascii="黑体" w:hAnsi="黑体" w:cs="黑体" w:hint="eastAsia"/>
          <w:color w:val="000000"/>
          <w:sz w:val="28"/>
        </w:rPr>
        <w:t>年</w:t>
      </w:r>
      <w:r w:rsidRPr="00536A22">
        <w:rPr>
          <w:rFonts w:ascii="黑体" w:hAnsi="黑体" w:cs="黑体" w:hint="eastAsia"/>
          <w:color w:val="000000"/>
          <w:sz w:val="28"/>
        </w:rPr>
        <w:t>8</w:t>
      </w:r>
      <w:r w:rsidRPr="00536A22">
        <w:rPr>
          <w:rFonts w:ascii="黑体" w:hAnsi="黑体" w:cs="黑体" w:hint="eastAsia"/>
          <w:color w:val="000000"/>
          <w:sz w:val="28"/>
        </w:rPr>
        <w:t>月</w:t>
      </w:r>
      <w:r w:rsidRPr="00536A22">
        <w:rPr>
          <w:rFonts w:ascii="黑体" w:hAnsi="黑体" w:cs="黑体" w:hint="eastAsia"/>
          <w:color w:val="000000"/>
          <w:sz w:val="28"/>
        </w:rPr>
        <w:t>16</w:t>
      </w:r>
      <w:r w:rsidRPr="00536A22">
        <w:rPr>
          <w:rFonts w:ascii="黑体" w:hAnsi="黑体" w:cs="黑体" w:hint="eastAsia"/>
          <w:color w:val="000000"/>
          <w:sz w:val="28"/>
        </w:rPr>
        <w:t>日起对中国生效，其中明确规定：“自</w:t>
      </w:r>
      <w:r w:rsidRPr="00536A22">
        <w:rPr>
          <w:rFonts w:ascii="黑体" w:hAnsi="黑体" w:cs="黑体" w:hint="eastAsia"/>
          <w:color w:val="000000"/>
          <w:sz w:val="28"/>
        </w:rPr>
        <w:t>2026</w:t>
      </w:r>
      <w:r w:rsidRPr="00536A22">
        <w:rPr>
          <w:rFonts w:ascii="黑体" w:hAnsi="黑体" w:cs="黑体" w:hint="eastAsia"/>
          <w:color w:val="000000"/>
          <w:sz w:val="28"/>
        </w:rPr>
        <w:t>年</w:t>
      </w:r>
      <w:r w:rsidRPr="00536A22">
        <w:rPr>
          <w:rFonts w:ascii="黑体" w:hAnsi="黑体" w:cs="黑体" w:hint="eastAsia"/>
          <w:color w:val="000000"/>
          <w:sz w:val="28"/>
        </w:rPr>
        <w:t>1</w:t>
      </w:r>
      <w:r w:rsidRPr="00536A22">
        <w:rPr>
          <w:rFonts w:ascii="黑体" w:hAnsi="黑体" w:cs="黑体" w:hint="eastAsia"/>
          <w:color w:val="000000"/>
          <w:sz w:val="28"/>
        </w:rPr>
        <w:t>月</w:t>
      </w:r>
      <w:r w:rsidRPr="00536A22">
        <w:rPr>
          <w:rFonts w:ascii="黑体" w:hAnsi="黑体" w:cs="黑体" w:hint="eastAsia"/>
          <w:color w:val="000000"/>
          <w:sz w:val="28"/>
        </w:rPr>
        <w:t>1</w:t>
      </w:r>
      <w:r w:rsidRPr="00536A22">
        <w:rPr>
          <w:rFonts w:ascii="黑体" w:hAnsi="黑体" w:cs="黑体" w:hint="eastAsia"/>
          <w:color w:val="000000"/>
          <w:sz w:val="28"/>
        </w:rPr>
        <w:t>日起，禁止生产含汞体温计和含汞血压计”。</w:t>
      </w:r>
      <w:r w:rsidR="00C26F81">
        <w:rPr>
          <w:rFonts w:ascii="黑体" w:hAnsi="黑体" w:cs="黑体" w:hint="eastAsia"/>
          <w:color w:val="000000"/>
          <w:sz w:val="28"/>
        </w:rPr>
        <w:t>导致</w:t>
      </w:r>
      <w:r w:rsidR="00C26F81">
        <w:rPr>
          <w:rFonts w:ascii="黑体" w:hAnsi="黑体" w:cs="黑体" w:hint="eastAsia"/>
          <w:color w:val="000000"/>
          <w:sz w:val="28"/>
        </w:rPr>
        <w:t>2026</w:t>
      </w:r>
      <w:r w:rsidR="00C26F81">
        <w:rPr>
          <w:rFonts w:ascii="黑体" w:hAnsi="黑体" w:cs="黑体" w:hint="eastAsia"/>
          <w:color w:val="000000"/>
          <w:sz w:val="28"/>
        </w:rPr>
        <w:t>年后水银血压计将逐步淘汰，光柱式血压计作为水银血压计的替代产品逐步问世，</w:t>
      </w:r>
      <w:r w:rsidR="00D203ED" w:rsidRPr="00D203ED">
        <w:rPr>
          <w:rFonts w:ascii="黑体" w:hAnsi="黑体" w:cs="黑体" w:hint="eastAsia"/>
          <w:color w:val="000000"/>
          <w:sz w:val="28"/>
        </w:rPr>
        <w:t>既能保留汞柱式血压计的计量显示优点和使用习惯，又不使用汞的绿色</w:t>
      </w:r>
      <w:proofErr w:type="gramStart"/>
      <w:r w:rsidR="00D203ED" w:rsidRPr="00D203ED">
        <w:rPr>
          <w:rFonts w:ascii="黑体" w:hAnsi="黑体" w:cs="黑体" w:hint="eastAsia"/>
          <w:color w:val="000000"/>
          <w:sz w:val="28"/>
        </w:rPr>
        <w:t>环保非汞型</w:t>
      </w:r>
      <w:proofErr w:type="gramEnd"/>
      <w:r w:rsidR="00D203ED" w:rsidRPr="00D203ED">
        <w:rPr>
          <w:rFonts w:ascii="黑体" w:hAnsi="黑体" w:cs="黑体" w:hint="eastAsia"/>
          <w:color w:val="000000"/>
          <w:sz w:val="28"/>
        </w:rPr>
        <w:t>血压计是目前社会急需的血压计量器具。因此，为该类仪器的校准提供技术依据，使得使用该类仪器工作的各医疗机构，能够更好地服务于患者，更加精准的测量患者的血压情况，提供客观、可比、可溯源检测数据，制定相应的校准规范具有重要的现实意义。</w:t>
      </w:r>
    </w:p>
    <w:p w:rsidR="0061781B" w:rsidRDefault="00EF6304" w:rsidP="00EF6304">
      <w:pPr>
        <w:widowControl/>
        <w:spacing w:before="249" w:line="291" w:lineRule="exact"/>
        <w:jc w:val="left"/>
        <w:rPr>
          <w:rFonts w:ascii="黑体" w:hAnsi="黑体" w:cs="黑体"/>
          <w:color w:val="000000"/>
          <w:sz w:val="28"/>
        </w:rPr>
      </w:pPr>
      <w:r>
        <w:rPr>
          <w:rFonts w:ascii="黑体" w:hAnsi="黑体" w:cs="黑体" w:hint="eastAsia"/>
          <w:color w:val="000000"/>
          <w:sz w:val="28"/>
        </w:rPr>
        <w:t>二、</w:t>
      </w:r>
      <w:r w:rsidR="00FB5E87">
        <w:rPr>
          <w:rFonts w:ascii="黑体" w:hAnsi="黑体" w:cs="黑体"/>
          <w:color w:val="000000"/>
          <w:sz w:val="28"/>
        </w:rPr>
        <w:t>任务来源</w:t>
      </w:r>
    </w:p>
    <w:p w:rsidR="0061781B" w:rsidRDefault="00FB5E87">
      <w:pPr>
        <w:ind w:firstLine="570"/>
        <w:jc w:val="left"/>
        <w:rPr>
          <w:rFonts w:ascii="宋体" w:hAnsi="宋体" w:cs="宋体"/>
          <w:color w:val="000000"/>
          <w:spacing w:val="-1"/>
          <w:sz w:val="28"/>
        </w:rPr>
      </w:pPr>
      <w:r>
        <w:rPr>
          <w:rFonts w:ascii="宋体" w:hAnsi="宋体" w:cs="宋体" w:hint="eastAsia"/>
          <w:color w:val="000000"/>
          <w:spacing w:val="-1"/>
          <w:kern w:val="0"/>
          <w:sz w:val="28"/>
        </w:rPr>
        <w:t>2023年11月23日，省市场监管局组织省标准化院、贵州大学、贵州师范大学、遵义医科大学附属医院、贵州黔通工程技术有限公司等单位的7名专家，对《光柱式血压计校准规范》进行立项审查，规范申请起草单位遵义市产品质量检验检测院、六盘水市检验检测中心对项目情况进行了陈述。经专家组审查认为：国家无光柱式血压计相关规程规范，也没有制修订计划，按照水银公约的要求，我国也将在2026年全面禁汞，光柱式血压计代替水银血压计不断问世，很多产品</w:t>
      </w:r>
      <w:r>
        <w:rPr>
          <w:rFonts w:ascii="宋体" w:hAnsi="宋体" w:cs="宋体" w:hint="eastAsia"/>
          <w:color w:val="000000"/>
          <w:spacing w:val="-1"/>
          <w:kern w:val="0"/>
          <w:sz w:val="28"/>
        </w:rPr>
        <w:lastRenderedPageBreak/>
        <w:t>已经进入临床使用，制定该计量规范确有必要，规范形成后有效指导全省光柱式血压计的校准工作，确保仪器计量性能符合相关要求。专家组一致同意《光柱式血压计校准规范》的立项申请，</w:t>
      </w:r>
      <w:r>
        <w:rPr>
          <w:rFonts w:ascii="宋体" w:hAnsi="宋体" w:cs="宋体"/>
          <w:color w:val="000000"/>
          <w:spacing w:val="-1"/>
          <w:sz w:val="28"/>
        </w:rPr>
        <w:t>该校准规范由</w:t>
      </w:r>
      <w:r>
        <w:rPr>
          <w:rFonts w:ascii="宋体" w:hAnsi="宋体" w:cs="宋体" w:hint="eastAsia"/>
          <w:color w:val="000000"/>
          <w:spacing w:val="-1"/>
          <w:sz w:val="28"/>
        </w:rPr>
        <w:t>遵义市</w:t>
      </w:r>
      <w:r>
        <w:rPr>
          <w:rFonts w:ascii="宋体" w:hAnsi="宋体" w:cs="宋体"/>
          <w:color w:val="000000"/>
          <w:spacing w:val="-1"/>
          <w:sz w:val="28"/>
        </w:rPr>
        <w:t>产品质量检验检测院</w:t>
      </w:r>
      <w:r>
        <w:rPr>
          <w:rFonts w:ascii="宋体" w:hAnsi="宋体" w:cs="宋体" w:hint="eastAsia"/>
          <w:color w:val="000000"/>
          <w:spacing w:val="-1"/>
          <w:sz w:val="28"/>
        </w:rPr>
        <w:t>、</w:t>
      </w:r>
      <w:r>
        <w:rPr>
          <w:rFonts w:ascii="宋体" w:hAnsi="宋体" w:cs="宋体"/>
          <w:color w:val="000000"/>
          <w:spacing w:val="-1"/>
          <w:sz w:val="28"/>
        </w:rPr>
        <w:t>六盘水市检验检测中心负责起草</w:t>
      </w:r>
      <w:r>
        <w:rPr>
          <w:rFonts w:ascii="宋体" w:hAnsi="宋体" w:cs="宋体" w:hint="eastAsia"/>
          <w:color w:val="000000"/>
          <w:spacing w:val="-1"/>
          <w:sz w:val="28"/>
        </w:rPr>
        <w:t>。</w:t>
      </w:r>
    </w:p>
    <w:p w:rsidR="0061781B" w:rsidRDefault="005377ED" w:rsidP="005377ED">
      <w:pPr>
        <w:jc w:val="left"/>
        <w:rPr>
          <w:rFonts w:ascii="宋体" w:hAnsi="宋体" w:cs="宋体"/>
          <w:color w:val="000000"/>
          <w:spacing w:val="-1"/>
          <w:kern w:val="0"/>
          <w:sz w:val="28"/>
        </w:rPr>
      </w:pPr>
      <w:r>
        <w:rPr>
          <w:rFonts w:ascii="宋体" w:hAnsi="宋体" w:cs="宋体" w:hint="eastAsia"/>
          <w:color w:val="000000"/>
          <w:spacing w:val="-1"/>
          <w:kern w:val="0"/>
          <w:sz w:val="28"/>
        </w:rPr>
        <w:t>三</w:t>
      </w:r>
      <w:r>
        <w:rPr>
          <w:rFonts w:ascii="宋体" w:hAnsi="宋体" w:cs="宋体"/>
          <w:color w:val="000000"/>
          <w:spacing w:val="-1"/>
          <w:kern w:val="0"/>
          <w:sz w:val="28"/>
        </w:rPr>
        <w:t>、规范编制</w:t>
      </w:r>
      <w:r w:rsidR="00FB5E87">
        <w:rPr>
          <w:rFonts w:ascii="宋体" w:hAnsi="宋体" w:cs="宋体"/>
          <w:color w:val="000000"/>
          <w:spacing w:val="-1"/>
          <w:kern w:val="0"/>
          <w:sz w:val="28"/>
        </w:rPr>
        <w:t>过程</w:t>
      </w:r>
    </w:p>
    <w:p w:rsidR="0061781B" w:rsidRDefault="00FB5E87">
      <w:pPr>
        <w:ind w:firstLine="570"/>
        <w:jc w:val="left"/>
        <w:rPr>
          <w:rFonts w:ascii="宋体" w:hAnsi="宋体" w:cs="宋体"/>
          <w:color w:val="000000"/>
          <w:spacing w:val="-1"/>
          <w:kern w:val="0"/>
          <w:sz w:val="28"/>
        </w:rPr>
      </w:pPr>
      <w:r>
        <w:rPr>
          <w:rFonts w:ascii="宋体" w:hAnsi="宋体" w:cs="宋体"/>
          <w:color w:val="000000"/>
          <w:spacing w:val="-1"/>
          <w:kern w:val="0"/>
          <w:sz w:val="28"/>
        </w:rPr>
        <w:t>在本规范的制定过程中，以国家计量技术法规、国家标准、国内外相关文献、大量实验数据为技术依据，本着科学合理、易于操作、切实可行的原则，严格依照 JJF 1071-2010《国家计量校准规范编写规则》规定编制。按照技术文献、法规文件的要求，起草小组组织对生产制造企业和使用单位调研交流，补充和完善相关试验和研究，完成</w:t>
      </w:r>
      <w:r>
        <w:rPr>
          <w:rFonts w:ascii="宋体" w:hAnsi="宋体" w:cs="宋体" w:hint="eastAsia"/>
          <w:color w:val="000000"/>
          <w:spacing w:val="-1"/>
          <w:kern w:val="0"/>
          <w:sz w:val="28"/>
        </w:rPr>
        <w:t>光柱式</w:t>
      </w:r>
      <w:r>
        <w:rPr>
          <w:rFonts w:ascii="宋体" w:hAnsi="宋体" w:cs="宋体"/>
          <w:color w:val="000000"/>
          <w:spacing w:val="-1"/>
          <w:kern w:val="0"/>
          <w:sz w:val="28"/>
        </w:rPr>
        <w:t>血压计校准规范的征求意见稿。经征求省/市计量技术机构、使用单位有关意见建议，对征求意见进行了认真研究讨论。</w:t>
      </w:r>
    </w:p>
    <w:p w:rsidR="0061781B" w:rsidRDefault="00FB5E87">
      <w:pPr>
        <w:ind w:firstLine="570"/>
        <w:jc w:val="left"/>
        <w:rPr>
          <w:rFonts w:ascii="宋体" w:hAnsi="宋体" w:cs="宋体"/>
          <w:color w:val="000000"/>
          <w:spacing w:val="-1"/>
          <w:kern w:val="0"/>
          <w:sz w:val="28"/>
        </w:rPr>
      </w:pPr>
      <w:r>
        <w:rPr>
          <w:rFonts w:ascii="宋体" w:hAnsi="宋体" w:cs="宋体"/>
          <w:color w:val="000000"/>
          <w:spacing w:val="-1"/>
          <w:kern w:val="0"/>
          <w:sz w:val="28"/>
        </w:rPr>
        <w:t>经省局评审专家组对报审稿进行审定，以专家组意见为依据，对报审稿进行修改，形成报批稿。</w:t>
      </w:r>
      <w:bookmarkStart w:id="0" w:name="_GoBack"/>
      <w:bookmarkEnd w:id="0"/>
    </w:p>
    <w:p w:rsidR="005377ED" w:rsidRPr="00EF6304" w:rsidRDefault="00EF6304" w:rsidP="00EF6304">
      <w:pPr>
        <w:jc w:val="left"/>
        <w:rPr>
          <w:rFonts w:ascii="宋体" w:hAnsi="宋体" w:cs="宋体"/>
          <w:color w:val="000000"/>
          <w:spacing w:val="-1"/>
          <w:kern w:val="0"/>
          <w:sz w:val="28"/>
        </w:rPr>
      </w:pPr>
      <w:r>
        <w:rPr>
          <w:rFonts w:ascii="宋体" w:hAnsi="宋体" w:cs="宋体" w:hint="eastAsia"/>
          <w:color w:val="000000"/>
          <w:spacing w:val="-1"/>
          <w:kern w:val="0"/>
          <w:sz w:val="28"/>
        </w:rPr>
        <w:t>四、</w:t>
      </w:r>
      <w:r w:rsidR="005377ED" w:rsidRPr="00EF6304">
        <w:rPr>
          <w:rFonts w:ascii="宋体" w:hAnsi="宋体" w:cs="宋体" w:hint="eastAsia"/>
          <w:color w:val="000000"/>
          <w:spacing w:val="-1"/>
          <w:kern w:val="0"/>
          <w:sz w:val="28"/>
        </w:rPr>
        <w:t>主要技术依据</w:t>
      </w:r>
    </w:p>
    <w:p w:rsidR="005377ED" w:rsidRDefault="005377ED" w:rsidP="005377ED">
      <w:pPr>
        <w:spacing w:before="249" w:line="291" w:lineRule="exact"/>
        <w:ind w:left="559"/>
        <w:rPr>
          <w:rFonts w:hAnsi="Calibri"/>
          <w:color w:val="000000"/>
          <w:sz w:val="28"/>
        </w:rPr>
      </w:pPr>
      <w:r>
        <w:rPr>
          <w:rFonts w:ascii="宋体" w:hAnsi="Calibri" w:hint="eastAsia"/>
          <w:color w:val="000000"/>
          <w:sz w:val="28"/>
        </w:rPr>
        <w:t>JJF</w:t>
      </w:r>
      <w:r>
        <w:rPr>
          <w:rFonts w:hAnsi="Calibri"/>
          <w:color w:val="000000"/>
          <w:spacing w:val="70"/>
          <w:sz w:val="28"/>
        </w:rPr>
        <w:t xml:space="preserve"> </w:t>
      </w:r>
      <w:r>
        <w:rPr>
          <w:rFonts w:ascii="宋体" w:hAnsi="宋体" w:cs="宋体" w:hint="eastAsia"/>
          <w:color w:val="000000"/>
          <w:sz w:val="28"/>
        </w:rPr>
        <w:t>1071—2010《国家计量校准规范编写规则》</w:t>
      </w:r>
    </w:p>
    <w:p w:rsidR="005377ED" w:rsidRDefault="005377ED" w:rsidP="005377ED">
      <w:pPr>
        <w:spacing w:before="249" w:line="291" w:lineRule="exact"/>
        <w:ind w:left="559"/>
        <w:rPr>
          <w:rFonts w:hAnsi="Calibri"/>
          <w:color w:val="000000"/>
          <w:sz w:val="28"/>
        </w:rPr>
      </w:pPr>
      <w:r>
        <w:rPr>
          <w:rFonts w:ascii="宋体" w:hAnsi="Calibri" w:hint="eastAsia"/>
          <w:color w:val="000000"/>
          <w:sz w:val="28"/>
        </w:rPr>
        <w:t>JJF</w:t>
      </w:r>
      <w:r>
        <w:rPr>
          <w:rFonts w:hAnsi="Calibri"/>
          <w:color w:val="000000"/>
          <w:spacing w:val="70"/>
          <w:sz w:val="28"/>
        </w:rPr>
        <w:t xml:space="preserve"> </w:t>
      </w:r>
      <w:r>
        <w:rPr>
          <w:rFonts w:ascii="宋体" w:hAnsi="宋体" w:cs="宋体" w:hint="eastAsia"/>
          <w:color w:val="000000"/>
          <w:sz w:val="28"/>
        </w:rPr>
        <w:t>1001—2011《通用计量术语及定义》</w:t>
      </w:r>
    </w:p>
    <w:p w:rsidR="005377ED" w:rsidRDefault="005377ED" w:rsidP="005377ED">
      <w:pPr>
        <w:spacing w:before="249" w:line="291" w:lineRule="exact"/>
        <w:ind w:left="559"/>
        <w:rPr>
          <w:rFonts w:hAnsi="Calibri"/>
          <w:color w:val="000000"/>
          <w:sz w:val="28"/>
        </w:rPr>
      </w:pPr>
      <w:r>
        <w:rPr>
          <w:rFonts w:ascii="宋体" w:hAnsi="Calibri" w:hint="eastAsia"/>
          <w:color w:val="000000"/>
          <w:sz w:val="28"/>
        </w:rPr>
        <w:t>JJF</w:t>
      </w:r>
      <w:r>
        <w:rPr>
          <w:rFonts w:hAnsi="Calibri"/>
          <w:color w:val="000000"/>
          <w:spacing w:val="70"/>
          <w:sz w:val="28"/>
        </w:rPr>
        <w:t xml:space="preserve"> </w:t>
      </w:r>
      <w:r>
        <w:rPr>
          <w:rFonts w:ascii="宋体" w:hAnsi="宋体" w:cs="宋体" w:hint="eastAsia"/>
          <w:color w:val="000000"/>
          <w:sz w:val="28"/>
        </w:rPr>
        <w:t>1059.1—2012《测量不确定度评定与表示》</w:t>
      </w:r>
    </w:p>
    <w:p w:rsidR="005377ED" w:rsidRDefault="005377ED" w:rsidP="005377ED">
      <w:pPr>
        <w:spacing w:before="249" w:line="291" w:lineRule="exact"/>
        <w:ind w:left="559"/>
        <w:rPr>
          <w:rFonts w:ascii="宋体" w:hAnsi="Calibri"/>
          <w:color w:val="000000"/>
          <w:sz w:val="28"/>
        </w:rPr>
      </w:pPr>
      <w:r>
        <w:rPr>
          <w:rFonts w:ascii="宋体" w:hAnsi="Calibri" w:hint="eastAsia"/>
          <w:color w:val="000000"/>
          <w:sz w:val="28"/>
        </w:rPr>
        <w:t>JJG 270</w:t>
      </w:r>
      <w:r>
        <w:rPr>
          <w:rFonts w:ascii="宋体" w:hAnsi="Calibri"/>
          <w:color w:val="000000"/>
          <w:sz w:val="28"/>
        </w:rPr>
        <w:t>—</w:t>
      </w:r>
      <w:r w:rsidR="00B12837">
        <w:rPr>
          <w:rFonts w:ascii="宋体" w:hAnsi="Calibri" w:hint="eastAsia"/>
          <w:color w:val="000000"/>
          <w:sz w:val="28"/>
        </w:rPr>
        <w:t>2008</w:t>
      </w:r>
      <w:r>
        <w:rPr>
          <w:rFonts w:ascii="宋体" w:hAnsi="Calibri" w:hint="eastAsia"/>
          <w:color w:val="000000"/>
          <w:sz w:val="28"/>
        </w:rPr>
        <w:t>《血压计和血压表》</w:t>
      </w:r>
    </w:p>
    <w:p w:rsidR="005377ED" w:rsidRDefault="005377ED" w:rsidP="005377ED">
      <w:pPr>
        <w:spacing w:before="249" w:line="291" w:lineRule="exact"/>
        <w:ind w:left="559"/>
        <w:rPr>
          <w:rFonts w:ascii="宋体" w:hAnsi="Calibri"/>
          <w:color w:val="000000"/>
          <w:sz w:val="28"/>
        </w:rPr>
      </w:pPr>
      <w:r>
        <w:rPr>
          <w:rFonts w:ascii="宋体" w:hAnsi="Calibri" w:hint="eastAsia"/>
          <w:color w:val="000000"/>
          <w:sz w:val="28"/>
        </w:rPr>
        <w:t>JJG 692</w:t>
      </w:r>
      <w:r>
        <w:rPr>
          <w:rFonts w:ascii="宋体" w:hAnsi="Calibri"/>
          <w:color w:val="000000"/>
          <w:sz w:val="28"/>
        </w:rPr>
        <w:t>—</w:t>
      </w:r>
      <w:r w:rsidR="00B12837">
        <w:rPr>
          <w:rFonts w:ascii="宋体" w:hAnsi="Calibri" w:hint="eastAsia"/>
          <w:color w:val="000000"/>
          <w:sz w:val="28"/>
        </w:rPr>
        <w:t>2010</w:t>
      </w:r>
      <w:r>
        <w:rPr>
          <w:rFonts w:ascii="宋体" w:hAnsi="Calibri" w:hint="eastAsia"/>
          <w:color w:val="000000"/>
          <w:sz w:val="28"/>
        </w:rPr>
        <w:t>《无创自动测量血压计》</w:t>
      </w:r>
    </w:p>
    <w:p w:rsidR="005377ED" w:rsidRDefault="005377ED" w:rsidP="005377ED">
      <w:pPr>
        <w:spacing w:before="249" w:line="291" w:lineRule="exact"/>
        <w:ind w:left="559"/>
        <w:rPr>
          <w:rFonts w:ascii="宋体" w:hAnsi="Calibri"/>
          <w:color w:val="000000"/>
          <w:sz w:val="28"/>
        </w:rPr>
      </w:pPr>
      <w:r>
        <w:rPr>
          <w:rFonts w:ascii="宋体" w:hAnsi="Calibri" w:hint="eastAsia"/>
          <w:color w:val="000000"/>
          <w:sz w:val="28"/>
        </w:rPr>
        <w:t>GB 3053</w:t>
      </w:r>
      <w:r>
        <w:rPr>
          <w:rFonts w:ascii="宋体" w:hAnsi="Calibri"/>
          <w:color w:val="000000"/>
          <w:sz w:val="28"/>
        </w:rPr>
        <w:t>—</w:t>
      </w:r>
      <w:r w:rsidR="00B12837">
        <w:rPr>
          <w:rFonts w:ascii="宋体" w:hAnsi="Calibri" w:hint="eastAsia"/>
          <w:color w:val="000000"/>
          <w:sz w:val="28"/>
        </w:rPr>
        <w:t>1993</w:t>
      </w:r>
      <w:r>
        <w:rPr>
          <w:rFonts w:ascii="宋体" w:hAnsi="Calibri" w:hint="eastAsia"/>
          <w:color w:val="000000"/>
          <w:sz w:val="28"/>
        </w:rPr>
        <w:t>《血压计和血压表》</w:t>
      </w:r>
    </w:p>
    <w:p w:rsidR="005377ED" w:rsidRPr="005377ED" w:rsidRDefault="005377ED" w:rsidP="005377ED">
      <w:pPr>
        <w:ind w:firstLine="570"/>
        <w:jc w:val="left"/>
        <w:rPr>
          <w:rFonts w:ascii="宋体" w:hAnsi="宋体" w:cs="宋体"/>
          <w:color w:val="000000"/>
          <w:spacing w:val="-1"/>
          <w:kern w:val="0"/>
          <w:sz w:val="28"/>
        </w:rPr>
      </w:pPr>
      <w:r>
        <w:rPr>
          <w:rFonts w:ascii="宋体" w:hAnsi="宋体" w:cs="宋体" w:hint="eastAsia"/>
          <w:color w:val="000000"/>
          <w:spacing w:val="-1"/>
          <w:kern w:val="0"/>
          <w:sz w:val="28"/>
        </w:rPr>
        <w:t>本规范编制中，凡是注日期的引用文件，仅注日期的版本适用于本规范；凡是不注日期的引用文件，其最新版本（包括所有的修改单）</w:t>
      </w:r>
      <w:r>
        <w:rPr>
          <w:rFonts w:ascii="宋体" w:hAnsi="宋体" w:cs="宋体" w:hint="eastAsia"/>
          <w:color w:val="000000"/>
          <w:spacing w:val="-1"/>
          <w:kern w:val="0"/>
          <w:sz w:val="28"/>
        </w:rPr>
        <w:lastRenderedPageBreak/>
        <w:t>适用于本规范。</w:t>
      </w:r>
    </w:p>
    <w:p w:rsidR="0061781B" w:rsidRDefault="005377ED" w:rsidP="005377ED">
      <w:pPr>
        <w:spacing w:before="249" w:line="291" w:lineRule="exact"/>
        <w:rPr>
          <w:rFonts w:hAnsi="Calibri"/>
          <w:color w:val="000000"/>
          <w:sz w:val="28"/>
        </w:rPr>
      </w:pPr>
      <w:r>
        <w:rPr>
          <w:rFonts w:ascii="黑体" w:hAnsi="黑体" w:cs="黑体"/>
          <w:color w:val="000000"/>
          <w:sz w:val="28"/>
        </w:rPr>
        <w:t>五、主要技术</w:t>
      </w:r>
      <w:r w:rsidR="00FB5E87">
        <w:rPr>
          <w:rFonts w:ascii="黑体" w:hAnsi="黑体" w:cs="黑体"/>
          <w:color w:val="000000"/>
          <w:sz w:val="28"/>
        </w:rPr>
        <w:t>内容</w:t>
      </w:r>
      <w:r>
        <w:rPr>
          <w:rFonts w:ascii="黑体" w:hAnsi="黑体" w:cs="黑体"/>
          <w:color w:val="000000"/>
          <w:sz w:val="28"/>
        </w:rPr>
        <w:t>及</w:t>
      </w:r>
      <w:r w:rsidR="00FB5E87">
        <w:rPr>
          <w:rFonts w:ascii="黑体" w:hAnsi="黑体" w:cs="黑体"/>
          <w:color w:val="000000"/>
          <w:sz w:val="28"/>
        </w:rPr>
        <w:t>说明</w:t>
      </w:r>
    </w:p>
    <w:p w:rsidR="0061781B" w:rsidRDefault="00FB5E87">
      <w:pPr>
        <w:ind w:firstLine="570"/>
        <w:jc w:val="left"/>
        <w:rPr>
          <w:rFonts w:ascii="宋体" w:hAnsi="宋体" w:cs="宋体"/>
          <w:color w:val="000000"/>
          <w:spacing w:val="-1"/>
          <w:kern w:val="0"/>
          <w:sz w:val="28"/>
        </w:rPr>
      </w:pPr>
      <w:r>
        <w:rPr>
          <w:rFonts w:ascii="宋体" w:hAnsi="宋体" w:cs="宋体"/>
          <w:color w:val="000000"/>
          <w:spacing w:val="-1"/>
          <w:kern w:val="0"/>
          <w:sz w:val="28"/>
        </w:rPr>
        <w:t>1. 规范名称</w:t>
      </w:r>
    </w:p>
    <w:p w:rsidR="0061781B" w:rsidRDefault="00FB5E87">
      <w:pPr>
        <w:ind w:firstLine="570"/>
        <w:jc w:val="left"/>
        <w:rPr>
          <w:rFonts w:ascii="宋体" w:hAnsi="宋体" w:cs="宋体"/>
          <w:color w:val="000000"/>
          <w:spacing w:val="-1"/>
          <w:kern w:val="0"/>
          <w:sz w:val="28"/>
        </w:rPr>
      </w:pPr>
      <w:r>
        <w:rPr>
          <w:rFonts w:ascii="宋体" w:hAnsi="宋体" w:cs="宋体"/>
          <w:color w:val="000000"/>
          <w:spacing w:val="-1"/>
          <w:kern w:val="0"/>
          <w:sz w:val="28"/>
        </w:rPr>
        <w:t>《</w:t>
      </w:r>
      <w:r>
        <w:rPr>
          <w:rFonts w:ascii="宋体" w:hAnsi="宋体" w:cs="宋体" w:hint="eastAsia"/>
          <w:color w:val="000000"/>
          <w:spacing w:val="-1"/>
          <w:kern w:val="0"/>
          <w:sz w:val="28"/>
        </w:rPr>
        <w:t>光柱式</w:t>
      </w:r>
      <w:r>
        <w:rPr>
          <w:rFonts w:ascii="宋体" w:hAnsi="宋体" w:cs="宋体"/>
          <w:color w:val="000000"/>
          <w:spacing w:val="-1"/>
          <w:kern w:val="0"/>
          <w:sz w:val="28"/>
        </w:rPr>
        <w:t>血压计校准规范》</w:t>
      </w:r>
    </w:p>
    <w:p w:rsidR="0061781B" w:rsidRDefault="00FB5E87">
      <w:pPr>
        <w:ind w:firstLine="570"/>
        <w:jc w:val="left"/>
        <w:rPr>
          <w:rFonts w:ascii="宋体" w:hAnsi="宋体" w:cs="宋体"/>
          <w:color w:val="000000"/>
          <w:spacing w:val="-1"/>
          <w:kern w:val="0"/>
          <w:sz w:val="28"/>
        </w:rPr>
      </w:pPr>
      <w:r>
        <w:rPr>
          <w:rFonts w:ascii="宋体" w:hAnsi="宋体" w:cs="宋体"/>
          <w:color w:val="000000"/>
          <w:spacing w:val="-1"/>
          <w:kern w:val="0"/>
          <w:sz w:val="28"/>
        </w:rPr>
        <w:t>2．适用范围</w:t>
      </w:r>
    </w:p>
    <w:p w:rsidR="0061781B" w:rsidRDefault="00FB5E87">
      <w:pPr>
        <w:ind w:firstLine="570"/>
        <w:jc w:val="left"/>
        <w:rPr>
          <w:rFonts w:ascii="宋体" w:hAnsi="宋体" w:cs="宋体"/>
          <w:color w:val="000000"/>
          <w:spacing w:val="-1"/>
          <w:kern w:val="0"/>
          <w:sz w:val="28"/>
        </w:rPr>
      </w:pPr>
      <w:r>
        <w:rPr>
          <w:rFonts w:ascii="宋体" w:hAnsi="宋体" w:cs="宋体"/>
          <w:color w:val="000000"/>
          <w:spacing w:val="-1"/>
          <w:kern w:val="0"/>
          <w:sz w:val="28"/>
        </w:rPr>
        <w:t>本规范适用于</w:t>
      </w:r>
      <w:r>
        <w:rPr>
          <w:rFonts w:ascii="宋体" w:hAnsi="宋体" w:cs="宋体" w:hint="eastAsia"/>
          <w:color w:val="000000"/>
          <w:spacing w:val="-1"/>
          <w:kern w:val="0"/>
          <w:sz w:val="28"/>
        </w:rPr>
        <w:t>光柱式血压计的</w:t>
      </w:r>
      <w:r>
        <w:rPr>
          <w:rFonts w:ascii="宋体" w:hAnsi="宋体" w:cs="宋体"/>
          <w:color w:val="000000"/>
          <w:spacing w:val="-1"/>
          <w:kern w:val="0"/>
          <w:sz w:val="28"/>
        </w:rPr>
        <w:t>校准。</w:t>
      </w:r>
    </w:p>
    <w:p w:rsidR="0061781B" w:rsidRDefault="00FB5E87">
      <w:pPr>
        <w:spacing w:before="249" w:line="291" w:lineRule="exact"/>
        <w:ind w:left="559"/>
        <w:rPr>
          <w:rFonts w:hAnsi="Calibri"/>
          <w:color w:val="000000"/>
          <w:sz w:val="28"/>
        </w:rPr>
      </w:pPr>
      <w:r>
        <w:rPr>
          <w:rFonts w:ascii="宋体" w:hAnsi="Calibri"/>
          <w:color w:val="000000"/>
          <w:spacing w:val="2"/>
          <w:sz w:val="28"/>
        </w:rPr>
        <w:t>3.</w:t>
      </w:r>
      <w:r>
        <w:rPr>
          <w:rFonts w:hAnsi="Calibri"/>
          <w:color w:val="000000"/>
          <w:spacing w:val="69"/>
          <w:sz w:val="28"/>
        </w:rPr>
        <w:t xml:space="preserve"> </w:t>
      </w:r>
      <w:r>
        <w:rPr>
          <w:rFonts w:ascii="宋体" w:hAnsi="宋体" w:cs="宋体"/>
          <w:color w:val="000000"/>
          <w:spacing w:val="1"/>
          <w:sz w:val="28"/>
        </w:rPr>
        <w:t>引用文献</w:t>
      </w:r>
    </w:p>
    <w:p w:rsidR="0061781B" w:rsidRDefault="00FB5E87">
      <w:pPr>
        <w:spacing w:before="249" w:line="291" w:lineRule="exact"/>
        <w:ind w:left="559"/>
        <w:rPr>
          <w:rFonts w:hAnsi="Calibri"/>
          <w:color w:val="000000"/>
          <w:sz w:val="28"/>
        </w:rPr>
      </w:pPr>
      <w:bookmarkStart w:id="1" w:name="OLE_LINK83"/>
      <w:bookmarkStart w:id="2" w:name="OLE_LINK84"/>
      <w:r>
        <w:rPr>
          <w:rFonts w:ascii="宋体" w:hAnsi="Calibri"/>
          <w:color w:val="000000"/>
          <w:sz w:val="28"/>
        </w:rPr>
        <w:t>JJF</w:t>
      </w:r>
      <w:r>
        <w:rPr>
          <w:rFonts w:hAnsi="Calibri"/>
          <w:color w:val="000000"/>
          <w:spacing w:val="70"/>
          <w:sz w:val="28"/>
        </w:rPr>
        <w:t xml:space="preserve"> </w:t>
      </w:r>
      <w:r>
        <w:rPr>
          <w:rFonts w:ascii="宋体" w:hAnsi="宋体" w:cs="宋体"/>
          <w:color w:val="000000"/>
          <w:sz w:val="28"/>
        </w:rPr>
        <w:t>1071—2010《国家计量校准规范编写规则》</w:t>
      </w:r>
    </w:p>
    <w:p w:rsidR="0061781B" w:rsidRDefault="00FB5E87">
      <w:pPr>
        <w:spacing w:before="249" w:line="291" w:lineRule="exact"/>
        <w:ind w:left="559"/>
        <w:rPr>
          <w:rFonts w:hAnsi="Calibri"/>
          <w:color w:val="000000"/>
          <w:sz w:val="28"/>
        </w:rPr>
      </w:pPr>
      <w:r>
        <w:rPr>
          <w:rFonts w:ascii="宋体" w:hAnsi="Calibri"/>
          <w:color w:val="000000"/>
          <w:sz w:val="28"/>
        </w:rPr>
        <w:t>JJF</w:t>
      </w:r>
      <w:r>
        <w:rPr>
          <w:rFonts w:hAnsi="Calibri"/>
          <w:color w:val="000000"/>
          <w:spacing w:val="70"/>
          <w:sz w:val="28"/>
        </w:rPr>
        <w:t xml:space="preserve"> </w:t>
      </w:r>
      <w:r>
        <w:rPr>
          <w:rFonts w:ascii="宋体" w:hAnsi="宋体" w:cs="宋体"/>
          <w:color w:val="000000"/>
          <w:sz w:val="28"/>
        </w:rPr>
        <w:t>1001—2011《通用计量术语及定义》</w:t>
      </w:r>
    </w:p>
    <w:p w:rsidR="0061781B" w:rsidRDefault="00FB5E87">
      <w:pPr>
        <w:spacing w:before="249" w:line="291" w:lineRule="exact"/>
        <w:ind w:left="559"/>
        <w:rPr>
          <w:rFonts w:hAnsi="Calibri"/>
          <w:color w:val="000000"/>
          <w:sz w:val="28"/>
        </w:rPr>
      </w:pPr>
      <w:r>
        <w:rPr>
          <w:rFonts w:ascii="宋体" w:hAnsi="Calibri"/>
          <w:color w:val="000000"/>
          <w:sz w:val="28"/>
        </w:rPr>
        <w:t>JJF</w:t>
      </w:r>
      <w:r>
        <w:rPr>
          <w:rFonts w:hAnsi="Calibri"/>
          <w:color w:val="000000"/>
          <w:spacing w:val="70"/>
          <w:sz w:val="28"/>
        </w:rPr>
        <w:t xml:space="preserve"> </w:t>
      </w:r>
      <w:r>
        <w:rPr>
          <w:rFonts w:ascii="宋体" w:hAnsi="宋体" w:cs="宋体"/>
          <w:color w:val="000000"/>
          <w:sz w:val="28"/>
        </w:rPr>
        <w:t>1059.1—2012《测量不确定度评定与表示》</w:t>
      </w:r>
    </w:p>
    <w:p w:rsidR="0061781B" w:rsidRDefault="00FB5E87">
      <w:pPr>
        <w:spacing w:before="249" w:line="291" w:lineRule="exact"/>
        <w:ind w:left="559"/>
        <w:rPr>
          <w:rFonts w:ascii="宋体" w:hAnsi="Calibri"/>
          <w:color w:val="000000"/>
          <w:sz w:val="28"/>
        </w:rPr>
      </w:pPr>
      <w:r>
        <w:rPr>
          <w:rFonts w:ascii="宋体" w:hAnsi="Calibri"/>
          <w:color w:val="000000"/>
          <w:sz w:val="28"/>
        </w:rPr>
        <w:t>JJG 270</w:t>
      </w:r>
      <w:r>
        <w:rPr>
          <w:rFonts w:ascii="宋体" w:hAnsi="Calibri"/>
          <w:color w:val="000000"/>
          <w:sz w:val="28"/>
        </w:rPr>
        <w:t>—</w:t>
      </w:r>
      <w:r>
        <w:rPr>
          <w:rFonts w:ascii="宋体" w:hAnsi="Calibri"/>
          <w:color w:val="000000"/>
          <w:sz w:val="28"/>
        </w:rPr>
        <w:t>2008</w:t>
      </w:r>
      <w:r>
        <w:rPr>
          <w:rFonts w:ascii="宋体" w:hAnsi="Calibri" w:hint="eastAsia"/>
          <w:color w:val="000000"/>
          <w:sz w:val="28"/>
        </w:rPr>
        <w:t>《血压计和血压表》</w:t>
      </w:r>
    </w:p>
    <w:p w:rsidR="0061781B" w:rsidRDefault="00FB5E87">
      <w:pPr>
        <w:spacing w:before="249" w:line="291" w:lineRule="exact"/>
        <w:ind w:left="559"/>
        <w:rPr>
          <w:rFonts w:ascii="宋体" w:hAnsi="Calibri"/>
          <w:color w:val="000000"/>
          <w:sz w:val="28"/>
        </w:rPr>
      </w:pPr>
      <w:r>
        <w:rPr>
          <w:rFonts w:ascii="宋体" w:hAnsi="Calibri"/>
          <w:color w:val="000000"/>
          <w:sz w:val="28"/>
        </w:rPr>
        <w:t>JJG 692</w:t>
      </w:r>
      <w:r>
        <w:rPr>
          <w:rFonts w:ascii="宋体" w:hAnsi="Calibri"/>
          <w:color w:val="000000"/>
          <w:sz w:val="28"/>
        </w:rPr>
        <w:t>—</w:t>
      </w:r>
      <w:r>
        <w:rPr>
          <w:rFonts w:ascii="宋体" w:hAnsi="Calibri"/>
          <w:color w:val="000000"/>
          <w:sz w:val="28"/>
        </w:rPr>
        <w:t>2010</w:t>
      </w:r>
      <w:r>
        <w:rPr>
          <w:rFonts w:ascii="宋体" w:hAnsi="Calibri" w:hint="eastAsia"/>
          <w:color w:val="000000"/>
          <w:sz w:val="28"/>
        </w:rPr>
        <w:t>《无创自动测量血压计》</w:t>
      </w:r>
    </w:p>
    <w:p w:rsidR="0061781B" w:rsidRDefault="00FB5E87">
      <w:pPr>
        <w:spacing w:before="249" w:line="291" w:lineRule="exact"/>
        <w:ind w:left="559"/>
        <w:rPr>
          <w:rFonts w:ascii="宋体" w:hAnsi="Calibri"/>
          <w:color w:val="000000"/>
          <w:sz w:val="28"/>
        </w:rPr>
      </w:pPr>
      <w:r>
        <w:rPr>
          <w:rFonts w:ascii="宋体" w:hAnsi="Calibri"/>
          <w:color w:val="000000"/>
          <w:sz w:val="28"/>
        </w:rPr>
        <w:t>GB 3053</w:t>
      </w:r>
      <w:r>
        <w:rPr>
          <w:rFonts w:ascii="宋体" w:hAnsi="Calibri"/>
          <w:color w:val="000000"/>
          <w:sz w:val="28"/>
        </w:rPr>
        <w:t>—</w:t>
      </w:r>
      <w:r>
        <w:rPr>
          <w:rFonts w:ascii="宋体" w:hAnsi="Calibri"/>
          <w:color w:val="000000"/>
          <w:sz w:val="28"/>
        </w:rPr>
        <w:t>1993</w:t>
      </w:r>
      <w:r>
        <w:rPr>
          <w:rFonts w:ascii="宋体" w:hAnsi="Calibri" w:hint="eastAsia"/>
          <w:color w:val="000000"/>
          <w:sz w:val="28"/>
        </w:rPr>
        <w:t>《血压计和血压表》</w:t>
      </w:r>
    </w:p>
    <w:p w:rsidR="0061781B" w:rsidRDefault="00FB5E87">
      <w:pPr>
        <w:ind w:firstLine="570"/>
        <w:jc w:val="left"/>
        <w:rPr>
          <w:rFonts w:ascii="宋体" w:hAnsi="宋体" w:cs="宋体"/>
          <w:color w:val="000000"/>
          <w:spacing w:val="-1"/>
          <w:kern w:val="0"/>
          <w:sz w:val="28"/>
        </w:rPr>
      </w:pPr>
      <w:r>
        <w:rPr>
          <w:rFonts w:ascii="宋体" w:hAnsi="宋体" w:cs="宋体"/>
          <w:color w:val="000000"/>
          <w:spacing w:val="-1"/>
          <w:kern w:val="0"/>
          <w:sz w:val="28"/>
        </w:rPr>
        <w:t>本规范编制中，凡是注日期的引用文件，仅注日期的版本适用于本规范；凡是不注日期的引用文件，其最新版本（包括所有的修改单）适用于本规范。</w:t>
      </w:r>
    </w:p>
    <w:bookmarkEnd w:id="1"/>
    <w:bookmarkEnd w:id="2"/>
    <w:p w:rsidR="0061781B" w:rsidRDefault="00FB5E87">
      <w:pPr>
        <w:ind w:firstLine="570"/>
        <w:jc w:val="left"/>
        <w:rPr>
          <w:rFonts w:ascii="宋体" w:hAnsi="宋体" w:cs="宋体"/>
          <w:color w:val="000000"/>
          <w:spacing w:val="-1"/>
          <w:kern w:val="0"/>
          <w:sz w:val="28"/>
        </w:rPr>
      </w:pPr>
      <w:r>
        <w:rPr>
          <w:rFonts w:ascii="宋体" w:hAnsi="宋体" w:cs="宋体"/>
          <w:color w:val="000000"/>
          <w:spacing w:val="-1"/>
          <w:kern w:val="0"/>
          <w:sz w:val="28"/>
        </w:rPr>
        <w:t>4. 计量性能</w:t>
      </w:r>
    </w:p>
    <w:p w:rsidR="0061781B" w:rsidRDefault="00FB5E87">
      <w:pPr>
        <w:ind w:firstLine="570"/>
        <w:jc w:val="left"/>
        <w:rPr>
          <w:rFonts w:ascii="宋体" w:hAnsi="宋体" w:cs="宋体"/>
          <w:color w:val="000000"/>
          <w:spacing w:val="-1"/>
          <w:kern w:val="0"/>
          <w:sz w:val="28"/>
        </w:rPr>
      </w:pPr>
      <w:r>
        <w:rPr>
          <w:rFonts w:ascii="宋体" w:hAnsi="宋体" w:cs="宋体"/>
          <w:color w:val="000000"/>
          <w:spacing w:val="-1"/>
          <w:kern w:val="0"/>
          <w:sz w:val="28"/>
        </w:rPr>
        <w:t>根据</w:t>
      </w:r>
      <w:r>
        <w:rPr>
          <w:rFonts w:ascii="宋体" w:hAnsi="宋体" w:cs="宋体" w:hint="eastAsia"/>
          <w:color w:val="000000"/>
          <w:spacing w:val="-1"/>
          <w:kern w:val="0"/>
          <w:sz w:val="28"/>
        </w:rPr>
        <w:t>光柱式</w:t>
      </w:r>
      <w:r>
        <w:rPr>
          <w:rFonts w:ascii="宋体" w:hAnsi="宋体" w:cs="宋体"/>
          <w:color w:val="000000"/>
          <w:spacing w:val="-1"/>
          <w:kern w:val="0"/>
          <w:sz w:val="28"/>
        </w:rPr>
        <w:t>血压计生产企业技术能力、产品计量性能、现有校准规范对部分计量特性的要求，对</w:t>
      </w:r>
      <w:r>
        <w:rPr>
          <w:rFonts w:ascii="宋体" w:hAnsi="宋体" w:cs="宋体" w:hint="eastAsia"/>
          <w:color w:val="000000"/>
          <w:spacing w:val="-1"/>
          <w:kern w:val="0"/>
          <w:sz w:val="28"/>
        </w:rPr>
        <w:t>光柱式</w:t>
      </w:r>
      <w:r>
        <w:rPr>
          <w:rFonts w:ascii="宋体" w:hAnsi="宋体" w:cs="宋体"/>
          <w:color w:val="000000"/>
          <w:spacing w:val="-1"/>
          <w:kern w:val="0"/>
          <w:sz w:val="28"/>
        </w:rPr>
        <w:t>血压计的</w:t>
      </w:r>
      <w:r>
        <w:rPr>
          <w:rFonts w:ascii="宋体" w:hAnsi="宋体" w:cs="宋体" w:hint="eastAsia"/>
          <w:color w:val="000000"/>
          <w:spacing w:val="-1"/>
          <w:kern w:val="0"/>
          <w:sz w:val="28"/>
        </w:rPr>
        <w:t>零位</w:t>
      </w:r>
      <w:r>
        <w:rPr>
          <w:rFonts w:ascii="宋体" w:hAnsi="宋体" w:cs="宋体"/>
          <w:color w:val="000000"/>
          <w:spacing w:val="-1"/>
          <w:kern w:val="0"/>
          <w:sz w:val="28"/>
        </w:rPr>
        <w:t>误差、</w:t>
      </w:r>
      <w:r>
        <w:rPr>
          <w:rFonts w:ascii="宋体" w:hAnsi="宋体" w:cs="宋体" w:hint="eastAsia"/>
          <w:color w:val="000000"/>
          <w:spacing w:val="-1"/>
          <w:kern w:val="0"/>
          <w:sz w:val="28"/>
        </w:rPr>
        <w:t>光柱与数显示值偏差、示值</w:t>
      </w:r>
      <w:r>
        <w:rPr>
          <w:rFonts w:ascii="宋体" w:hAnsi="宋体" w:cs="宋体"/>
          <w:color w:val="000000"/>
          <w:spacing w:val="-1"/>
          <w:kern w:val="0"/>
          <w:sz w:val="28"/>
        </w:rPr>
        <w:t>误差</w:t>
      </w:r>
      <w:r>
        <w:rPr>
          <w:rFonts w:ascii="宋体" w:hAnsi="宋体" w:cs="宋体" w:hint="eastAsia"/>
          <w:color w:val="000000"/>
          <w:spacing w:val="-1"/>
          <w:kern w:val="0"/>
          <w:sz w:val="28"/>
        </w:rPr>
        <w:t>、</w:t>
      </w:r>
      <w:r>
        <w:rPr>
          <w:rFonts w:ascii="宋体" w:hAnsi="宋体" w:cs="宋体"/>
          <w:color w:val="000000"/>
          <w:spacing w:val="-1"/>
          <w:kern w:val="0"/>
          <w:sz w:val="28"/>
        </w:rPr>
        <w:t>气压系统气密性的表示方式和用于校准参考的最大允差进行了要求。</w:t>
      </w:r>
    </w:p>
    <w:p w:rsidR="0061781B" w:rsidRDefault="00FB5E87">
      <w:pPr>
        <w:ind w:firstLine="570"/>
        <w:jc w:val="left"/>
        <w:rPr>
          <w:rFonts w:ascii="宋体" w:hAnsi="宋体" w:cs="宋体"/>
          <w:color w:val="000000"/>
          <w:spacing w:val="-1"/>
          <w:kern w:val="0"/>
          <w:sz w:val="28"/>
        </w:rPr>
      </w:pPr>
      <w:r>
        <w:rPr>
          <w:rFonts w:ascii="宋体" w:hAnsi="宋体" w:cs="宋体"/>
          <w:color w:val="000000"/>
          <w:spacing w:val="-1"/>
          <w:kern w:val="0"/>
          <w:sz w:val="28"/>
        </w:rPr>
        <w:t>5. 标准器的选择</w:t>
      </w:r>
    </w:p>
    <w:p w:rsidR="0061781B" w:rsidRDefault="00FB5E87">
      <w:pPr>
        <w:ind w:firstLine="570"/>
        <w:jc w:val="left"/>
        <w:rPr>
          <w:rFonts w:ascii="宋体" w:hAnsi="宋体" w:cs="宋体"/>
          <w:color w:val="000000"/>
          <w:spacing w:val="-1"/>
          <w:kern w:val="0"/>
          <w:sz w:val="28"/>
        </w:rPr>
      </w:pPr>
      <w:r>
        <w:rPr>
          <w:rFonts w:ascii="宋体" w:hAnsi="宋体" w:cs="宋体"/>
          <w:color w:val="000000"/>
          <w:spacing w:val="-1"/>
          <w:kern w:val="0"/>
          <w:sz w:val="28"/>
        </w:rPr>
        <w:t xml:space="preserve"> 根据被校</w:t>
      </w:r>
      <w:r>
        <w:rPr>
          <w:rFonts w:ascii="宋体" w:hAnsi="宋体" w:cs="宋体" w:hint="eastAsia"/>
          <w:color w:val="000000"/>
          <w:spacing w:val="-1"/>
          <w:kern w:val="0"/>
          <w:sz w:val="28"/>
        </w:rPr>
        <w:t>光柱式</w:t>
      </w:r>
      <w:r>
        <w:rPr>
          <w:rFonts w:ascii="宋体" w:hAnsi="宋体" w:cs="宋体"/>
          <w:color w:val="000000"/>
          <w:spacing w:val="-1"/>
          <w:kern w:val="0"/>
          <w:sz w:val="28"/>
        </w:rPr>
        <w:t>血压计的测量范围</w:t>
      </w:r>
      <w:r>
        <w:rPr>
          <w:rFonts w:ascii="宋体" w:hAnsi="宋体" w:cs="宋体" w:hint="eastAsia"/>
          <w:color w:val="000000"/>
          <w:spacing w:val="-1"/>
          <w:kern w:val="0"/>
          <w:sz w:val="28"/>
        </w:rPr>
        <w:t>、</w:t>
      </w:r>
      <w:r>
        <w:rPr>
          <w:rFonts w:ascii="宋体" w:hAnsi="宋体" w:cs="宋体"/>
          <w:color w:val="000000"/>
          <w:spacing w:val="-1"/>
          <w:kern w:val="0"/>
          <w:sz w:val="28"/>
        </w:rPr>
        <w:t>最大允许误差</w:t>
      </w:r>
      <w:r>
        <w:rPr>
          <w:rFonts w:ascii="宋体" w:hAnsi="宋体" w:cs="宋体" w:hint="eastAsia"/>
          <w:color w:val="000000"/>
          <w:spacing w:val="-1"/>
          <w:kern w:val="0"/>
          <w:sz w:val="28"/>
        </w:rPr>
        <w:t>、</w:t>
      </w:r>
      <w:r>
        <w:rPr>
          <w:rFonts w:ascii="宋体" w:hAnsi="宋体" w:cs="宋体"/>
          <w:color w:val="000000"/>
          <w:spacing w:val="-1"/>
          <w:kern w:val="0"/>
          <w:sz w:val="28"/>
        </w:rPr>
        <w:t>量值溯源</w:t>
      </w:r>
      <w:r>
        <w:rPr>
          <w:rFonts w:ascii="宋体" w:hAnsi="宋体" w:cs="宋体"/>
          <w:color w:val="000000"/>
          <w:spacing w:val="-1"/>
          <w:kern w:val="0"/>
          <w:sz w:val="28"/>
        </w:rPr>
        <w:lastRenderedPageBreak/>
        <w:t>传递方式以及大量的前期试验，确定了校准方法。以</w:t>
      </w:r>
      <w:r>
        <w:rPr>
          <w:rFonts w:ascii="宋体" w:hAnsi="宋体" w:cs="宋体" w:hint="eastAsia"/>
          <w:color w:val="000000"/>
          <w:spacing w:val="-1"/>
          <w:kern w:val="0"/>
          <w:sz w:val="28"/>
        </w:rPr>
        <w:t>压力标准器</w:t>
      </w:r>
      <w:r>
        <w:rPr>
          <w:rFonts w:ascii="宋体" w:hAnsi="宋体" w:cs="宋体"/>
          <w:color w:val="000000"/>
          <w:spacing w:val="-1"/>
          <w:kern w:val="0"/>
          <w:sz w:val="28"/>
        </w:rPr>
        <w:t>为主要的计量标准器，并对标准器的计量性能予以了规定，校准</w:t>
      </w:r>
      <w:r>
        <w:rPr>
          <w:rFonts w:ascii="宋体" w:hAnsi="宋体" w:cs="宋体" w:hint="eastAsia"/>
          <w:color w:val="000000"/>
          <w:spacing w:val="-1"/>
          <w:kern w:val="0"/>
          <w:sz w:val="28"/>
        </w:rPr>
        <w:t>血压计的压力标准器的允许误差绝对值应不大于光柱式血压计的允许误差绝对值的1/4</w:t>
      </w:r>
      <w:r>
        <w:rPr>
          <w:rFonts w:ascii="宋体" w:hAnsi="宋体" w:cs="宋体"/>
          <w:color w:val="000000"/>
          <w:spacing w:val="-1"/>
          <w:kern w:val="0"/>
          <w:sz w:val="28"/>
        </w:rPr>
        <w:t>。</w:t>
      </w:r>
    </w:p>
    <w:p w:rsidR="0061781B" w:rsidRDefault="00FB5E87">
      <w:pPr>
        <w:spacing w:before="249" w:line="291" w:lineRule="exact"/>
        <w:ind w:left="559"/>
        <w:rPr>
          <w:rFonts w:hAnsi="Calibri"/>
          <w:color w:val="000000"/>
          <w:sz w:val="28"/>
        </w:rPr>
      </w:pPr>
      <w:r>
        <w:rPr>
          <w:rFonts w:ascii="宋体" w:hAnsi="宋体" w:cs="宋体"/>
          <w:color w:val="000000"/>
          <w:spacing w:val="1"/>
          <w:sz w:val="28"/>
        </w:rPr>
        <w:t>6．校准方法</w:t>
      </w:r>
    </w:p>
    <w:p w:rsidR="0061781B" w:rsidRDefault="00FB5E87">
      <w:pPr>
        <w:ind w:firstLine="570"/>
        <w:jc w:val="left"/>
        <w:rPr>
          <w:rFonts w:ascii="宋体" w:hAnsi="宋体" w:cs="宋体"/>
          <w:color w:val="000000"/>
          <w:spacing w:val="-1"/>
          <w:kern w:val="0"/>
          <w:sz w:val="28"/>
        </w:rPr>
      </w:pPr>
      <w:r>
        <w:rPr>
          <w:rFonts w:ascii="宋体" w:hAnsi="宋体" w:cs="宋体"/>
          <w:color w:val="000000"/>
          <w:spacing w:val="-1"/>
          <w:kern w:val="0"/>
          <w:sz w:val="28"/>
        </w:rPr>
        <w:t>校准项目包括：</w:t>
      </w:r>
      <w:r>
        <w:rPr>
          <w:rFonts w:ascii="宋体" w:hAnsi="宋体" w:cs="宋体" w:hint="eastAsia"/>
          <w:color w:val="000000"/>
          <w:spacing w:val="-1"/>
          <w:kern w:val="0"/>
          <w:sz w:val="28"/>
        </w:rPr>
        <w:t>零位误差、光柱与数显示值偏差、示值误差、气压系统气密性</w:t>
      </w:r>
      <w:r>
        <w:rPr>
          <w:rFonts w:ascii="宋体" w:hAnsi="宋体" w:cs="宋体"/>
          <w:color w:val="000000"/>
          <w:spacing w:val="-1"/>
          <w:kern w:val="0"/>
          <w:sz w:val="28"/>
        </w:rPr>
        <w:t>。校准时采用标准</w:t>
      </w:r>
      <w:r>
        <w:rPr>
          <w:rFonts w:ascii="宋体" w:hAnsi="宋体" w:cs="宋体" w:hint="eastAsia"/>
          <w:color w:val="000000"/>
          <w:spacing w:val="-1"/>
          <w:kern w:val="0"/>
          <w:sz w:val="28"/>
        </w:rPr>
        <w:t>压力值</w:t>
      </w:r>
      <w:r>
        <w:rPr>
          <w:rFonts w:ascii="宋体" w:hAnsi="宋体" w:cs="宋体"/>
          <w:color w:val="000000"/>
          <w:spacing w:val="-1"/>
          <w:kern w:val="0"/>
          <w:sz w:val="28"/>
        </w:rPr>
        <w:t>进行校准。根据产品设计与性能，对</w:t>
      </w:r>
      <w:r>
        <w:rPr>
          <w:rFonts w:ascii="宋体" w:hAnsi="宋体" w:cs="宋体" w:hint="eastAsia"/>
          <w:color w:val="000000"/>
          <w:spacing w:val="-1"/>
          <w:kern w:val="0"/>
          <w:sz w:val="28"/>
        </w:rPr>
        <w:t>光柱式</w:t>
      </w:r>
      <w:r>
        <w:rPr>
          <w:rFonts w:ascii="宋体" w:hAnsi="宋体" w:cs="宋体"/>
          <w:color w:val="000000"/>
          <w:spacing w:val="-1"/>
          <w:kern w:val="0"/>
          <w:sz w:val="28"/>
        </w:rPr>
        <w:t>血压计的各校准项目对应的计量性能和校准方法进行详细叙述。</w:t>
      </w:r>
    </w:p>
    <w:p w:rsidR="0061781B" w:rsidRDefault="00FB5E87">
      <w:pPr>
        <w:ind w:firstLine="570"/>
        <w:jc w:val="left"/>
        <w:rPr>
          <w:rFonts w:ascii="宋体" w:hAnsi="宋体" w:cs="宋体"/>
          <w:color w:val="000000"/>
          <w:spacing w:val="-1"/>
          <w:kern w:val="0"/>
          <w:sz w:val="28"/>
        </w:rPr>
      </w:pPr>
      <w:r>
        <w:rPr>
          <w:rFonts w:ascii="宋体" w:hAnsi="宋体" w:cs="宋体"/>
          <w:color w:val="000000"/>
          <w:spacing w:val="-1"/>
          <w:kern w:val="0"/>
          <w:sz w:val="28"/>
        </w:rPr>
        <w:t>7．校准结果的处理</w:t>
      </w:r>
    </w:p>
    <w:p w:rsidR="0061781B" w:rsidRDefault="00FB5E87">
      <w:pPr>
        <w:ind w:firstLine="570"/>
        <w:jc w:val="left"/>
        <w:rPr>
          <w:rFonts w:ascii="宋体" w:hAnsi="宋体" w:cs="宋体"/>
          <w:color w:val="000000"/>
          <w:spacing w:val="-1"/>
          <w:kern w:val="0"/>
          <w:sz w:val="28"/>
        </w:rPr>
      </w:pPr>
      <w:r>
        <w:rPr>
          <w:rFonts w:ascii="宋体" w:hAnsi="宋体" w:cs="宋体"/>
          <w:color w:val="000000"/>
          <w:spacing w:val="-1"/>
          <w:kern w:val="0"/>
          <w:sz w:val="28"/>
        </w:rPr>
        <w:t>根据校准项目，设计了原始记录及证书数据页格式，校准数值应按照设定好的格式和要求填写原始记录（见附表 A）；并在校准后出具校准证书。当用户有特殊要求时，应按照用户要求测量内容及测量点出具校准证书，证书中应给出测量不确定度，其评定应符合 JJF 1059.1-2012《测量不确定度评定与表示》要求。</w:t>
      </w:r>
    </w:p>
    <w:p w:rsidR="0061781B" w:rsidRDefault="00FB5E87">
      <w:pPr>
        <w:ind w:firstLine="570"/>
        <w:jc w:val="left"/>
        <w:rPr>
          <w:rFonts w:ascii="宋体" w:hAnsi="宋体" w:cs="宋体"/>
          <w:color w:val="000000"/>
          <w:spacing w:val="-1"/>
          <w:kern w:val="0"/>
          <w:sz w:val="28"/>
        </w:rPr>
      </w:pPr>
      <w:r>
        <w:rPr>
          <w:rFonts w:ascii="宋体" w:hAnsi="宋体" w:cs="宋体"/>
          <w:color w:val="000000"/>
          <w:spacing w:val="-1"/>
          <w:kern w:val="0"/>
          <w:sz w:val="28"/>
        </w:rPr>
        <w:t>由于复校时间间隔的长短是由仪器的使用情况、使用者、仪器本身质量等诸因素所决定的，因此，送</w:t>
      </w:r>
      <w:proofErr w:type="gramStart"/>
      <w:r>
        <w:rPr>
          <w:rFonts w:ascii="宋体" w:hAnsi="宋体" w:cs="宋体"/>
          <w:color w:val="000000"/>
          <w:spacing w:val="-1"/>
          <w:kern w:val="0"/>
          <w:sz w:val="28"/>
        </w:rPr>
        <w:t>校单位</w:t>
      </w:r>
      <w:proofErr w:type="gramEnd"/>
      <w:r>
        <w:rPr>
          <w:rFonts w:ascii="宋体" w:hAnsi="宋体" w:cs="宋体"/>
          <w:color w:val="000000"/>
          <w:spacing w:val="-1"/>
          <w:kern w:val="0"/>
          <w:sz w:val="28"/>
        </w:rPr>
        <w:t>可根据实际使用情况自主决定复校时间间隔。</w:t>
      </w:r>
      <w:r w:rsidR="00B26045">
        <w:rPr>
          <w:rFonts w:ascii="宋体" w:hAnsi="宋体" w:cs="宋体"/>
          <w:color w:val="000000"/>
          <w:spacing w:val="-1"/>
          <w:kern w:val="0"/>
          <w:sz w:val="28"/>
        </w:rPr>
        <w:t>建议复校时间间隔不超过12个月。</w:t>
      </w:r>
    </w:p>
    <w:p w:rsidR="00A32DC0" w:rsidRPr="00EF6304" w:rsidRDefault="00EF6304" w:rsidP="00EF6304">
      <w:pPr>
        <w:jc w:val="left"/>
        <w:rPr>
          <w:rFonts w:ascii="宋体" w:hAnsi="宋体" w:cs="宋体"/>
          <w:color w:val="000000"/>
          <w:spacing w:val="-1"/>
          <w:kern w:val="0"/>
          <w:sz w:val="28"/>
        </w:rPr>
      </w:pPr>
      <w:r>
        <w:rPr>
          <w:rFonts w:ascii="宋体" w:hAnsi="宋体" w:cs="宋体" w:hint="eastAsia"/>
          <w:color w:val="000000"/>
          <w:spacing w:val="-1"/>
          <w:kern w:val="0"/>
          <w:sz w:val="28"/>
        </w:rPr>
        <w:t>六、</w:t>
      </w:r>
      <w:r w:rsidR="00A32DC0" w:rsidRPr="00EF6304">
        <w:rPr>
          <w:rFonts w:ascii="宋体" w:hAnsi="宋体" w:cs="宋体" w:hint="eastAsia"/>
          <w:color w:val="000000"/>
          <w:spacing w:val="-1"/>
          <w:kern w:val="0"/>
          <w:sz w:val="28"/>
        </w:rPr>
        <w:t>主要试验验证情况</w:t>
      </w:r>
    </w:p>
    <w:p w:rsidR="00A32DC0" w:rsidRDefault="00A32DC0" w:rsidP="00A32DC0">
      <w:pPr>
        <w:ind w:firstLineChars="200" w:firstLine="556"/>
        <w:jc w:val="left"/>
        <w:rPr>
          <w:rFonts w:ascii="宋体" w:hAnsi="宋体" w:cs="宋体"/>
          <w:color w:val="000000"/>
          <w:spacing w:val="-1"/>
          <w:kern w:val="0"/>
          <w:sz w:val="28"/>
        </w:rPr>
      </w:pPr>
      <w:r w:rsidRPr="00A32DC0">
        <w:rPr>
          <w:rFonts w:ascii="宋体" w:hAnsi="宋体" w:cs="宋体" w:hint="eastAsia"/>
          <w:color w:val="000000"/>
          <w:spacing w:val="-1"/>
          <w:kern w:val="0"/>
          <w:sz w:val="28"/>
        </w:rPr>
        <w:t>依据</w:t>
      </w:r>
      <w:bookmarkStart w:id="3" w:name="OLE_LINK93"/>
      <w:bookmarkStart w:id="4" w:name="OLE_LINK94"/>
      <w:r w:rsidRPr="00A32DC0">
        <w:rPr>
          <w:rFonts w:ascii="宋体" w:hAnsi="宋体" w:cs="宋体" w:hint="eastAsia"/>
          <w:color w:val="000000"/>
          <w:spacing w:val="-1"/>
          <w:kern w:val="0"/>
          <w:sz w:val="28"/>
        </w:rPr>
        <w:t>光柱式血压计校准规范</w:t>
      </w:r>
      <w:bookmarkEnd w:id="3"/>
      <w:bookmarkEnd w:id="4"/>
      <w:r w:rsidRPr="00A32DC0">
        <w:rPr>
          <w:rFonts w:ascii="宋体" w:hAnsi="宋体" w:cs="宋体" w:hint="eastAsia"/>
          <w:color w:val="000000"/>
          <w:spacing w:val="-1"/>
          <w:kern w:val="0"/>
          <w:sz w:val="28"/>
        </w:rPr>
        <w:t>，选择符合要求的光柱式血压计校准装置，我们分别对血压计的零位误差、光柱与数显示值偏差、气压系统气密性、示值误差进行了校准。根据试验结果得出各个校准项目测</w:t>
      </w:r>
      <w:r w:rsidRPr="00A32DC0">
        <w:rPr>
          <w:rFonts w:ascii="宋体" w:hAnsi="宋体" w:cs="宋体" w:hint="eastAsia"/>
          <w:color w:val="000000"/>
          <w:spacing w:val="-1"/>
          <w:kern w:val="0"/>
          <w:sz w:val="28"/>
        </w:rPr>
        <w:lastRenderedPageBreak/>
        <w:t>量结果范围如下：</w:t>
      </w:r>
    </w:p>
    <w:tbl>
      <w:tblPr>
        <w:tblStyle w:val="a8"/>
        <w:tblW w:w="7824" w:type="dxa"/>
        <w:jc w:val="center"/>
        <w:tblLook w:val="04A0" w:firstRow="1" w:lastRow="0" w:firstColumn="1" w:lastColumn="0" w:noHBand="0" w:noVBand="1"/>
      </w:tblPr>
      <w:tblGrid>
        <w:gridCol w:w="2608"/>
        <w:gridCol w:w="2608"/>
        <w:gridCol w:w="2608"/>
      </w:tblGrid>
      <w:tr w:rsidR="00A32DC0" w:rsidRPr="00A32DC0" w:rsidTr="00B12837">
        <w:trPr>
          <w:trHeight w:val="637"/>
          <w:jc w:val="center"/>
        </w:trPr>
        <w:tc>
          <w:tcPr>
            <w:tcW w:w="2608" w:type="dxa"/>
            <w:vAlign w:val="center"/>
          </w:tcPr>
          <w:p w:rsidR="00A32DC0" w:rsidRPr="00A32DC0" w:rsidRDefault="00A32DC0" w:rsidP="00A32DC0">
            <w:pPr>
              <w:jc w:val="center"/>
              <w:rPr>
                <w:kern w:val="0"/>
                <w:sz w:val="22"/>
              </w:rPr>
            </w:pPr>
            <w:r w:rsidRPr="00A32DC0">
              <w:rPr>
                <w:rFonts w:hint="eastAsia"/>
                <w:kern w:val="0"/>
                <w:sz w:val="22"/>
              </w:rPr>
              <w:t>校准项目</w:t>
            </w:r>
          </w:p>
        </w:tc>
        <w:tc>
          <w:tcPr>
            <w:tcW w:w="2608" w:type="dxa"/>
            <w:vAlign w:val="center"/>
          </w:tcPr>
          <w:p w:rsidR="00A32DC0" w:rsidRPr="00A32DC0" w:rsidRDefault="00A32DC0" w:rsidP="00A32DC0">
            <w:pPr>
              <w:jc w:val="center"/>
              <w:rPr>
                <w:kern w:val="0"/>
                <w:sz w:val="22"/>
              </w:rPr>
            </w:pPr>
            <w:r w:rsidRPr="00A32DC0">
              <w:rPr>
                <w:kern w:val="0"/>
                <w:sz w:val="22"/>
              </w:rPr>
              <w:t>技术要求</w:t>
            </w:r>
          </w:p>
        </w:tc>
        <w:tc>
          <w:tcPr>
            <w:tcW w:w="2608" w:type="dxa"/>
            <w:vAlign w:val="center"/>
          </w:tcPr>
          <w:p w:rsidR="00A32DC0" w:rsidRPr="00A32DC0" w:rsidRDefault="00A32DC0" w:rsidP="00A32DC0">
            <w:pPr>
              <w:jc w:val="center"/>
              <w:rPr>
                <w:kern w:val="0"/>
                <w:sz w:val="22"/>
              </w:rPr>
            </w:pPr>
            <w:r w:rsidRPr="00A32DC0">
              <w:rPr>
                <w:rFonts w:hint="eastAsia"/>
                <w:kern w:val="0"/>
                <w:sz w:val="24"/>
                <w:szCs w:val="24"/>
              </w:rPr>
              <w:t>试验</w:t>
            </w:r>
            <w:r w:rsidRPr="00A32DC0">
              <w:rPr>
                <w:kern w:val="0"/>
                <w:sz w:val="24"/>
                <w:szCs w:val="24"/>
              </w:rPr>
              <w:t>结果范围</w:t>
            </w:r>
          </w:p>
        </w:tc>
      </w:tr>
      <w:tr w:rsidR="00A32DC0" w:rsidRPr="00A32DC0" w:rsidTr="00AD2325">
        <w:trPr>
          <w:trHeight w:val="680"/>
          <w:jc w:val="center"/>
        </w:trPr>
        <w:tc>
          <w:tcPr>
            <w:tcW w:w="2608" w:type="dxa"/>
            <w:vAlign w:val="center"/>
          </w:tcPr>
          <w:p w:rsidR="00A32DC0" w:rsidRPr="00A32DC0" w:rsidRDefault="00A32DC0" w:rsidP="00A32DC0">
            <w:pPr>
              <w:jc w:val="center"/>
              <w:rPr>
                <w:kern w:val="0"/>
                <w:sz w:val="22"/>
              </w:rPr>
            </w:pPr>
            <w:r w:rsidRPr="00A32DC0">
              <w:rPr>
                <w:rFonts w:hint="eastAsia"/>
                <w:kern w:val="0"/>
                <w:sz w:val="22"/>
              </w:rPr>
              <w:t>零位误差</w:t>
            </w:r>
          </w:p>
        </w:tc>
        <w:tc>
          <w:tcPr>
            <w:tcW w:w="2608" w:type="dxa"/>
            <w:vAlign w:val="center"/>
          </w:tcPr>
          <w:p w:rsidR="00A32DC0" w:rsidRPr="00A32DC0" w:rsidRDefault="00A32DC0" w:rsidP="00A32DC0">
            <w:pPr>
              <w:jc w:val="center"/>
              <w:rPr>
                <w:kern w:val="0"/>
                <w:sz w:val="22"/>
              </w:rPr>
            </w:pPr>
            <w:r w:rsidRPr="00A32DC0">
              <w:rPr>
                <w:kern w:val="0"/>
                <w:szCs w:val="20"/>
              </w:rPr>
              <w:t>±</w:t>
            </w:r>
            <w:r w:rsidRPr="00A32DC0">
              <w:rPr>
                <w:rFonts w:hint="eastAsia"/>
                <w:kern w:val="0"/>
                <w:szCs w:val="20"/>
              </w:rPr>
              <w:t>2</w:t>
            </w:r>
            <w:r w:rsidRPr="00A32DC0">
              <w:rPr>
                <w:kern w:val="0"/>
                <w:szCs w:val="20"/>
              </w:rPr>
              <w:t xml:space="preserve"> mmHg</w:t>
            </w:r>
          </w:p>
        </w:tc>
        <w:tc>
          <w:tcPr>
            <w:tcW w:w="2608" w:type="dxa"/>
            <w:vAlign w:val="center"/>
          </w:tcPr>
          <w:p w:rsidR="00A32DC0" w:rsidRPr="00A32DC0" w:rsidRDefault="00A32DC0" w:rsidP="00A32DC0">
            <w:pPr>
              <w:jc w:val="center"/>
              <w:rPr>
                <w:kern w:val="0"/>
                <w:sz w:val="22"/>
              </w:rPr>
            </w:pPr>
            <w:r w:rsidRPr="00A32DC0">
              <w:rPr>
                <w:rFonts w:hint="eastAsia"/>
                <w:kern w:val="0"/>
                <w:sz w:val="22"/>
              </w:rPr>
              <w:t>0</w:t>
            </w:r>
            <w:r w:rsidRPr="00A32DC0">
              <w:rPr>
                <w:rFonts w:ascii="Nimbus Roman No9 L" w:hAnsi="Nimbus Roman No9 L" w:cs="Nimbus Roman No9 L"/>
                <w:kern w:val="0"/>
                <w:sz w:val="22"/>
              </w:rPr>
              <w:t>mmHg</w:t>
            </w:r>
          </w:p>
        </w:tc>
      </w:tr>
      <w:tr w:rsidR="00A32DC0" w:rsidRPr="00A32DC0" w:rsidTr="00AD2325">
        <w:trPr>
          <w:trHeight w:val="680"/>
          <w:jc w:val="center"/>
        </w:trPr>
        <w:tc>
          <w:tcPr>
            <w:tcW w:w="2608" w:type="dxa"/>
            <w:vAlign w:val="center"/>
          </w:tcPr>
          <w:p w:rsidR="00A32DC0" w:rsidRPr="00A32DC0" w:rsidRDefault="00A32DC0" w:rsidP="00A32DC0">
            <w:pPr>
              <w:jc w:val="center"/>
              <w:rPr>
                <w:kern w:val="0"/>
                <w:sz w:val="22"/>
              </w:rPr>
            </w:pPr>
            <w:r w:rsidRPr="00A32DC0">
              <w:rPr>
                <w:rFonts w:hint="eastAsia"/>
                <w:kern w:val="0"/>
                <w:sz w:val="22"/>
              </w:rPr>
              <w:t>光柱与数显示值偏差</w:t>
            </w:r>
          </w:p>
        </w:tc>
        <w:tc>
          <w:tcPr>
            <w:tcW w:w="2608" w:type="dxa"/>
            <w:vAlign w:val="center"/>
          </w:tcPr>
          <w:p w:rsidR="00A32DC0" w:rsidRPr="00A32DC0" w:rsidRDefault="00A32DC0" w:rsidP="00A32DC0">
            <w:pPr>
              <w:jc w:val="center"/>
              <w:rPr>
                <w:rFonts w:ascii="Nimbus Roman No9 L" w:hAnsi="Nimbus Roman No9 L" w:cs="Nimbus Roman No9 L" w:hint="eastAsia"/>
                <w:kern w:val="0"/>
                <w:sz w:val="22"/>
              </w:rPr>
            </w:pPr>
            <w:r w:rsidRPr="00A32DC0">
              <w:rPr>
                <w:rFonts w:ascii="Nimbus Roman No9 L" w:hAnsi="Nimbus Roman No9 L" w:cs="Nimbus Roman No9 L" w:hint="eastAsia"/>
                <w:kern w:val="0"/>
                <w:sz w:val="22"/>
              </w:rPr>
              <w:t>±</w:t>
            </w:r>
            <w:r w:rsidRPr="00A32DC0">
              <w:rPr>
                <w:rFonts w:ascii="Nimbus Roman No9 L" w:hAnsi="Nimbus Roman No9 L" w:cs="Nimbus Roman No9 L" w:hint="eastAsia"/>
                <w:kern w:val="0"/>
                <w:sz w:val="22"/>
              </w:rPr>
              <w:t>1mmHg</w:t>
            </w:r>
          </w:p>
        </w:tc>
        <w:tc>
          <w:tcPr>
            <w:tcW w:w="2608" w:type="dxa"/>
            <w:vAlign w:val="center"/>
          </w:tcPr>
          <w:p w:rsidR="00A32DC0" w:rsidRPr="00A32DC0" w:rsidRDefault="00A32DC0" w:rsidP="00A32DC0">
            <w:pPr>
              <w:jc w:val="center"/>
              <w:rPr>
                <w:rFonts w:ascii="Nimbus Roman No9 L" w:hAnsi="Nimbus Roman No9 L" w:cs="Nimbus Roman No9 L" w:hint="eastAsia"/>
                <w:kern w:val="0"/>
                <w:sz w:val="22"/>
              </w:rPr>
            </w:pPr>
            <w:r w:rsidRPr="00A32DC0">
              <w:rPr>
                <w:rFonts w:ascii="Nimbus Roman No9 L" w:hAnsi="Nimbus Roman No9 L" w:cs="Nimbus Roman No9 L" w:hint="eastAsia"/>
                <w:kern w:val="0"/>
                <w:sz w:val="22"/>
              </w:rPr>
              <w:t>（</w:t>
            </w:r>
            <w:r w:rsidRPr="00A32DC0">
              <w:rPr>
                <w:rFonts w:ascii="Nimbus Roman No9 L" w:hAnsi="Nimbus Roman No9 L" w:cs="Nimbus Roman No9 L" w:hint="eastAsia"/>
                <w:kern w:val="0"/>
                <w:sz w:val="22"/>
              </w:rPr>
              <w:t>0~1</w:t>
            </w:r>
            <w:r w:rsidRPr="00A32DC0">
              <w:rPr>
                <w:rFonts w:ascii="Nimbus Roman No9 L" w:hAnsi="Nimbus Roman No9 L" w:cs="Nimbus Roman No9 L" w:hint="eastAsia"/>
                <w:kern w:val="0"/>
                <w:sz w:val="22"/>
              </w:rPr>
              <w:t>）</w:t>
            </w:r>
            <w:r w:rsidRPr="00A32DC0">
              <w:rPr>
                <w:rFonts w:ascii="Nimbus Roman No9 L" w:hAnsi="Nimbus Roman No9 L" w:cs="Nimbus Roman No9 L"/>
                <w:kern w:val="0"/>
                <w:sz w:val="22"/>
              </w:rPr>
              <w:t>mmHg</w:t>
            </w:r>
          </w:p>
        </w:tc>
      </w:tr>
      <w:tr w:rsidR="00A32DC0" w:rsidRPr="00A32DC0" w:rsidTr="00AD2325">
        <w:trPr>
          <w:trHeight w:val="680"/>
          <w:jc w:val="center"/>
        </w:trPr>
        <w:tc>
          <w:tcPr>
            <w:tcW w:w="2608" w:type="dxa"/>
            <w:vAlign w:val="center"/>
          </w:tcPr>
          <w:p w:rsidR="00A32DC0" w:rsidRPr="00A32DC0" w:rsidRDefault="00A32DC0" w:rsidP="00A32DC0">
            <w:pPr>
              <w:jc w:val="center"/>
              <w:rPr>
                <w:kern w:val="0"/>
                <w:sz w:val="22"/>
              </w:rPr>
            </w:pPr>
            <w:r w:rsidRPr="00A32DC0">
              <w:rPr>
                <w:rFonts w:hint="eastAsia"/>
                <w:kern w:val="0"/>
                <w:sz w:val="22"/>
              </w:rPr>
              <w:t>气压系统气密性</w:t>
            </w:r>
          </w:p>
        </w:tc>
        <w:tc>
          <w:tcPr>
            <w:tcW w:w="2608" w:type="dxa"/>
            <w:vAlign w:val="center"/>
          </w:tcPr>
          <w:p w:rsidR="00A32DC0" w:rsidRPr="00A32DC0" w:rsidRDefault="00A32DC0" w:rsidP="00A32DC0">
            <w:pPr>
              <w:jc w:val="center"/>
              <w:rPr>
                <w:rFonts w:ascii="Nimbus Roman No9 L" w:hAnsi="Nimbus Roman No9 L" w:cs="Nimbus Roman No9 L" w:hint="eastAsia"/>
                <w:kern w:val="0"/>
                <w:sz w:val="22"/>
              </w:rPr>
            </w:pPr>
            <w:r w:rsidRPr="00A32DC0">
              <w:rPr>
                <w:kern w:val="0"/>
                <w:szCs w:val="20"/>
              </w:rPr>
              <w:t>＜</w:t>
            </w:r>
            <w:r w:rsidRPr="00A32DC0">
              <w:rPr>
                <w:rFonts w:hint="eastAsia"/>
                <w:kern w:val="0"/>
                <w:szCs w:val="20"/>
              </w:rPr>
              <w:t>4</w:t>
            </w:r>
            <w:r w:rsidRPr="00A32DC0">
              <w:rPr>
                <w:kern w:val="0"/>
                <w:szCs w:val="20"/>
              </w:rPr>
              <w:t xml:space="preserve"> mmHg</w:t>
            </w:r>
          </w:p>
        </w:tc>
        <w:tc>
          <w:tcPr>
            <w:tcW w:w="2608" w:type="dxa"/>
            <w:vAlign w:val="center"/>
          </w:tcPr>
          <w:p w:rsidR="00A32DC0" w:rsidRPr="00A32DC0" w:rsidRDefault="00A32DC0" w:rsidP="00A32DC0">
            <w:pPr>
              <w:jc w:val="center"/>
              <w:rPr>
                <w:rFonts w:ascii="Nimbus Roman No9 L" w:hAnsi="Nimbus Roman No9 L" w:cs="Nimbus Roman No9 L" w:hint="eastAsia"/>
                <w:kern w:val="0"/>
                <w:sz w:val="22"/>
              </w:rPr>
            </w:pPr>
            <w:r w:rsidRPr="00A32DC0">
              <w:rPr>
                <w:rFonts w:ascii="Nimbus Roman No9 L" w:hAnsi="Nimbus Roman No9 L" w:cs="Nimbus Roman No9 L" w:hint="eastAsia"/>
                <w:kern w:val="0"/>
                <w:sz w:val="22"/>
              </w:rPr>
              <w:t>（</w:t>
            </w:r>
            <w:r w:rsidRPr="00A32DC0">
              <w:rPr>
                <w:rFonts w:ascii="Nimbus Roman No9 L" w:hAnsi="Nimbus Roman No9 L" w:cs="Nimbus Roman No9 L" w:hint="eastAsia"/>
                <w:kern w:val="0"/>
                <w:sz w:val="22"/>
              </w:rPr>
              <w:t>1~2</w:t>
            </w:r>
            <w:r w:rsidRPr="00A32DC0">
              <w:rPr>
                <w:rFonts w:ascii="Nimbus Roman No9 L" w:hAnsi="Nimbus Roman No9 L" w:cs="Nimbus Roman No9 L" w:hint="eastAsia"/>
                <w:kern w:val="0"/>
                <w:sz w:val="22"/>
              </w:rPr>
              <w:t>）</w:t>
            </w:r>
            <w:r w:rsidRPr="00A32DC0">
              <w:rPr>
                <w:rFonts w:ascii="Nimbus Roman No9 L" w:hAnsi="Nimbus Roman No9 L" w:cs="Nimbus Roman No9 L"/>
                <w:kern w:val="0"/>
                <w:sz w:val="22"/>
              </w:rPr>
              <w:t>mmHg</w:t>
            </w:r>
          </w:p>
        </w:tc>
      </w:tr>
      <w:tr w:rsidR="00A32DC0" w:rsidRPr="00A32DC0" w:rsidTr="00AD2325">
        <w:trPr>
          <w:trHeight w:val="680"/>
          <w:jc w:val="center"/>
        </w:trPr>
        <w:tc>
          <w:tcPr>
            <w:tcW w:w="2608" w:type="dxa"/>
            <w:vAlign w:val="center"/>
          </w:tcPr>
          <w:p w:rsidR="00A32DC0" w:rsidRPr="00A32DC0" w:rsidRDefault="00A32DC0" w:rsidP="00A32DC0">
            <w:pPr>
              <w:jc w:val="center"/>
              <w:rPr>
                <w:kern w:val="0"/>
                <w:sz w:val="22"/>
              </w:rPr>
            </w:pPr>
            <w:r w:rsidRPr="00A32DC0">
              <w:rPr>
                <w:rFonts w:ascii="Nimbus Roman No9 L" w:hAnsi="Nimbus Roman No9 L" w:cs="Nimbus Roman No9 L"/>
                <w:kern w:val="0"/>
                <w:sz w:val="22"/>
                <w:szCs w:val="18"/>
              </w:rPr>
              <w:t>示值误差</w:t>
            </w:r>
          </w:p>
        </w:tc>
        <w:tc>
          <w:tcPr>
            <w:tcW w:w="2608" w:type="dxa"/>
            <w:vAlign w:val="center"/>
          </w:tcPr>
          <w:p w:rsidR="00A32DC0" w:rsidRPr="00A32DC0" w:rsidRDefault="00A32DC0" w:rsidP="00A32DC0">
            <w:pPr>
              <w:jc w:val="center"/>
              <w:rPr>
                <w:kern w:val="0"/>
                <w:sz w:val="22"/>
              </w:rPr>
            </w:pPr>
            <w:r w:rsidRPr="00A32DC0">
              <w:rPr>
                <w:kern w:val="0"/>
                <w:szCs w:val="20"/>
              </w:rPr>
              <w:t>±</w:t>
            </w:r>
            <w:r w:rsidRPr="00A32DC0">
              <w:rPr>
                <w:rFonts w:hint="eastAsia"/>
                <w:kern w:val="0"/>
                <w:szCs w:val="20"/>
              </w:rPr>
              <w:t>4</w:t>
            </w:r>
            <w:r w:rsidRPr="00A32DC0">
              <w:rPr>
                <w:kern w:val="0"/>
                <w:szCs w:val="20"/>
              </w:rPr>
              <w:t xml:space="preserve"> mmHg</w:t>
            </w:r>
          </w:p>
        </w:tc>
        <w:tc>
          <w:tcPr>
            <w:tcW w:w="2608" w:type="dxa"/>
            <w:vAlign w:val="center"/>
          </w:tcPr>
          <w:p w:rsidR="00A32DC0" w:rsidRPr="00A32DC0" w:rsidRDefault="00A32DC0" w:rsidP="00A32DC0">
            <w:pPr>
              <w:jc w:val="center"/>
              <w:rPr>
                <w:rFonts w:ascii="Nimbus Roman No9 L" w:hAnsi="Nimbus Roman No9 L" w:cs="Nimbus Roman No9 L" w:hint="eastAsia"/>
                <w:kern w:val="0"/>
                <w:sz w:val="22"/>
              </w:rPr>
            </w:pPr>
            <w:r w:rsidRPr="00A32DC0">
              <w:rPr>
                <w:rFonts w:ascii="Nimbus Roman No9 L" w:hAnsi="Nimbus Roman No9 L" w:cs="Nimbus Roman No9 L" w:hint="eastAsia"/>
                <w:kern w:val="0"/>
                <w:sz w:val="22"/>
              </w:rPr>
              <w:t>（</w:t>
            </w:r>
            <w:r w:rsidRPr="00A32DC0">
              <w:rPr>
                <w:rFonts w:ascii="Nimbus Roman No9 L" w:hAnsi="Nimbus Roman No9 L" w:cs="Nimbus Roman No9 L" w:hint="eastAsia"/>
                <w:kern w:val="0"/>
                <w:sz w:val="22"/>
              </w:rPr>
              <w:t>-2~1</w:t>
            </w:r>
            <w:r w:rsidRPr="00A32DC0">
              <w:rPr>
                <w:rFonts w:ascii="Nimbus Roman No9 L" w:hAnsi="Nimbus Roman No9 L" w:cs="Nimbus Roman No9 L" w:hint="eastAsia"/>
                <w:kern w:val="0"/>
                <w:sz w:val="22"/>
              </w:rPr>
              <w:t>）</w:t>
            </w:r>
            <w:r w:rsidRPr="00A32DC0">
              <w:rPr>
                <w:rFonts w:ascii="Nimbus Roman No9 L" w:hAnsi="Nimbus Roman No9 L" w:cs="Nimbus Roman No9 L"/>
                <w:kern w:val="0"/>
                <w:sz w:val="22"/>
              </w:rPr>
              <w:t>mmHg</w:t>
            </w:r>
          </w:p>
        </w:tc>
      </w:tr>
    </w:tbl>
    <w:p w:rsidR="00A32DC0" w:rsidRDefault="00A32DC0" w:rsidP="00A32DC0">
      <w:pPr>
        <w:ind w:firstLineChars="200" w:firstLine="556"/>
        <w:jc w:val="left"/>
        <w:rPr>
          <w:rFonts w:ascii="宋体" w:hAnsi="宋体" w:cs="宋体" w:hint="eastAsia"/>
          <w:color w:val="000000"/>
          <w:spacing w:val="-1"/>
          <w:kern w:val="0"/>
          <w:sz w:val="28"/>
        </w:rPr>
      </w:pPr>
      <w:r w:rsidRPr="00A32DC0">
        <w:rPr>
          <w:rFonts w:ascii="宋体" w:hAnsi="宋体" w:cs="宋体" w:hint="eastAsia"/>
          <w:color w:val="000000"/>
          <w:spacing w:val="-1"/>
          <w:kern w:val="0"/>
          <w:sz w:val="28"/>
        </w:rPr>
        <w:t>该实验结果证明，光柱式血压计校准规范中所提出的校准方法和校准装置均能满足要求，校准结果的不确定度评定合理，具有较强的实施性。</w:t>
      </w:r>
    </w:p>
    <w:p w:rsidR="00EF6304" w:rsidRPr="00EF6304" w:rsidRDefault="00EF6304" w:rsidP="00EF6304">
      <w:pPr>
        <w:jc w:val="left"/>
        <w:rPr>
          <w:rFonts w:ascii="宋体" w:hAnsi="宋体" w:cs="宋体" w:hint="eastAsia"/>
          <w:color w:val="000000"/>
          <w:spacing w:val="-1"/>
          <w:kern w:val="0"/>
          <w:sz w:val="28"/>
        </w:rPr>
      </w:pPr>
      <w:r w:rsidRPr="00EF6304">
        <w:rPr>
          <w:rFonts w:ascii="宋体" w:hAnsi="宋体" w:cs="宋体" w:hint="eastAsia"/>
          <w:color w:val="000000"/>
          <w:spacing w:val="-1"/>
          <w:kern w:val="0"/>
          <w:sz w:val="28"/>
        </w:rPr>
        <w:t>七、重大分歧意见处理情况</w:t>
      </w:r>
    </w:p>
    <w:p w:rsidR="00EF6304" w:rsidRPr="00EF6304" w:rsidRDefault="00EF6304" w:rsidP="00EF6304">
      <w:pPr>
        <w:ind w:firstLineChars="200" w:firstLine="556"/>
        <w:jc w:val="left"/>
        <w:rPr>
          <w:rFonts w:ascii="宋体" w:hAnsi="宋体" w:cs="宋体"/>
          <w:color w:val="000000"/>
          <w:spacing w:val="-1"/>
          <w:kern w:val="0"/>
          <w:sz w:val="28"/>
        </w:rPr>
      </w:pPr>
      <w:r w:rsidRPr="00EF6304">
        <w:rPr>
          <w:rFonts w:ascii="宋体" w:hAnsi="宋体" w:cs="宋体" w:hint="eastAsia"/>
          <w:color w:val="000000"/>
          <w:spacing w:val="-1"/>
          <w:kern w:val="0"/>
          <w:sz w:val="28"/>
        </w:rPr>
        <w:t>本校准规范在制定过程中，校准规范起草组未产生重大分歧意见。本规范发布征求意见稿后，也未收到重大分歧意见反馈。</w:t>
      </w:r>
    </w:p>
    <w:p w:rsidR="00A32DC0" w:rsidRPr="00EF6304" w:rsidRDefault="00EF6304" w:rsidP="00EF6304">
      <w:pPr>
        <w:jc w:val="left"/>
        <w:rPr>
          <w:rFonts w:ascii="宋体" w:hAnsi="宋体" w:cs="宋体"/>
          <w:color w:val="000000"/>
          <w:spacing w:val="-1"/>
          <w:kern w:val="0"/>
          <w:sz w:val="28"/>
        </w:rPr>
      </w:pPr>
      <w:r>
        <w:rPr>
          <w:rFonts w:ascii="宋体" w:hAnsi="宋体" w:cs="宋体" w:hint="eastAsia"/>
          <w:color w:val="000000"/>
          <w:spacing w:val="-1"/>
          <w:kern w:val="0"/>
          <w:sz w:val="28"/>
        </w:rPr>
        <w:t>八、</w:t>
      </w:r>
      <w:r w:rsidR="00A32DC0" w:rsidRPr="00EF6304">
        <w:rPr>
          <w:rFonts w:ascii="宋体" w:hAnsi="宋体" w:cs="宋体" w:hint="eastAsia"/>
          <w:color w:val="000000"/>
          <w:spacing w:val="-1"/>
          <w:kern w:val="0"/>
          <w:sz w:val="28"/>
        </w:rPr>
        <w:t>实施计划及方案</w:t>
      </w:r>
    </w:p>
    <w:p w:rsidR="00F02775" w:rsidRPr="00F02775" w:rsidRDefault="00F02775" w:rsidP="00F02775">
      <w:pPr>
        <w:ind w:firstLineChars="200" w:firstLine="556"/>
        <w:jc w:val="left"/>
        <w:rPr>
          <w:rFonts w:ascii="宋体" w:hAnsi="宋体" w:cs="宋体"/>
          <w:color w:val="000000"/>
          <w:spacing w:val="-1"/>
          <w:kern w:val="0"/>
          <w:sz w:val="28"/>
        </w:rPr>
      </w:pPr>
      <w:proofErr w:type="gramStart"/>
      <w:r>
        <w:rPr>
          <w:rFonts w:ascii="宋体" w:hAnsi="宋体" w:cs="宋体" w:hint="eastAsia"/>
          <w:color w:val="000000"/>
          <w:spacing w:val="-1"/>
          <w:kern w:val="0"/>
          <w:sz w:val="28"/>
        </w:rPr>
        <w:t>待本规范</w:t>
      </w:r>
      <w:proofErr w:type="gramEnd"/>
      <w:r>
        <w:rPr>
          <w:rFonts w:ascii="宋体" w:hAnsi="宋体" w:cs="宋体" w:hint="eastAsia"/>
          <w:color w:val="000000"/>
          <w:spacing w:val="-1"/>
          <w:kern w:val="0"/>
          <w:sz w:val="28"/>
        </w:rPr>
        <w:t>通过报批、发布</w:t>
      </w:r>
      <w:r w:rsidRPr="00F02775">
        <w:rPr>
          <w:rFonts w:ascii="宋体" w:hAnsi="宋体" w:cs="宋体" w:hint="eastAsia"/>
          <w:color w:val="000000"/>
          <w:spacing w:val="-1"/>
          <w:kern w:val="0"/>
          <w:sz w:val="28"/>
        </w:rPr>
        <w:t>实施</w:t>
      </w:r>
      <w:r>
        <w:rPr>
          <w:rFonts w:ascii="宋体" w:hAnsi="宋体" w:cs="宋体" w:hint="eastAsia"/>
          <w:color w:val="000000"/>
          <w:spacing w:val="-1"/>
          <w:kern w:val="0"/>
          <w:sz w:val="28"/>
        </w:rPr>
        <w:t>后，可以为省内光柱式血压计校准提供技术依据，各计量技术机构可依据此校准规范建立相应社会公用计量标准，为省内该类计量器具提供量值溯源，保障该类设备的量值准确性，保障病人的生命安全。</w:t>
      </w:r>
    </w:p>
    <w:p w:rsidR="00A32DC0" w:rsidRPr="00EF6304" w:rsidRDefault="00EF6304" w:rsidP="00EF6304">
      <w:pPr>
        <w:jc w:val="left"/>
        <w:rPr>
          <w:rFonts w:ascii="宋体" w:hAnsi="宋体" w:cs="宋体"/>
          <w:color w:val="000000"/>
          <w:spacing w:val="-1"/>
          <w:kern w:val="0"/>
          <w:sz w:val="28"/>
        </w:rPr>
      </w:pPr>
      <w:r>
        <w:rPr>
          <w:rFonts w:ascii="宋体" w:hAnsi="宋体" w:cs="宋体" w:hint="eastAsia"/>
          <w:color w:val="000000"/>
          <w:spacing w:val="-1"/>
          <w:kern w:val="0"/>
          <w:sz w:val="28"/>
        </w:rPr>
        <w:t>九、</w:t>
      </w:r>
      <w:r w:rsidR="00F02775" w:rsidRPr="00EF6304">
        <w:rPr>
          <w:rFonts w:ascii="宋体" w:hAnsi="宋体" w:cs="宋体" w:hint="eastAsia"/>
          <w:color w:val="000000"/>
          <w:spacing w:val="-1"/>
          <w:kern w:val="0"/>
          <w:sz w:val="28"/>
        </w:rPr>
        <w:t>归口管理及获取意见建议方式</w:t>
      </w:r>
      <w:r>
        <w:rPr>
          <w:rFonts w:ascii="宋体" w:hAnsi="宋体" w:cs="宋体" w:hint="eastAsia"/>
          <w:color w:val="000000"/>
          <w:spacing w:val="-1"/>
          <w:kern w:val="0"/>
          <w:sz w:val="28"/>
        </w:rPr>
        <w:t>（长期稳定）</w:t>
      </w:r>
    </w:p>
    <w:p w:rsidR="00B12837" w:rsidRDefault="00B12837" w:rsidP="00B12837">
      <w:pPr>
        <w:ind w:firstLineChars="200" w:firstLine="556"/>
        <w:jc w:val="left"/>
        <w:rPr>
          <w:rFonts w:ascii="宋体" w:hAnsi="宋体" w:cs="宋体" w:hint="eastAsia"/>
          <w:color w:val="000000"/>
          <w:spacing w:val="-1"/>
          <w:kern w:val="0"/>
          <w:sz w:val="28"/>
        </w:rPr>
      </w:pPr>
      <w:r>
        <w:rPr>
          <w:rFonts w:ascii="宋体" w:hAnsi="宋体" w:cs="宋体" w:hint="eastAsia"/>
          <w:color w:val="000000"/>
          <w:spacing w:val="-1"/>
          <w:kern w:val="0"/>
          <w:sz w:val="28"/>
        </w:rPr>
        <w:t>该校准规范归口管理单位为</w:t>
      </w:r>
      <w:r w:rsidR="008429FF">
        <w:rPr>
          <w:rFonts w:ascii="宋体" w:hAnsi="宋体" w:cs="宋体" w:hint="eastAsia"/>
          <w:color w:val="000000"/>
          <w:spacing w:val="-1"/>
          <w:kern w:val="0"/>
          <w:sz w:val="28"/>
        </w:rPr>
        <w:t>遵义市市场监督管理局</w:t>
      </w:r>
      <w:r>
        <w:rPr>
          <w:rFonts w:ascii="宋体" w:hAnsi="宋体" w:cs="宋体" w:hint="eastAsia"/>
          <w:color w:val="000000"/>
          <w:spacing w:val="-1"/>
          <w:kern w:val="0"/>
          <w:sz w:val="28"/>
        </w:rPr>
        <w:t>，该规范委托遵义市产品质量检验检测院负责解释。获取意见建议可联系</w:t>
      </w:r>
      <w:r w:rsidR="008429FF">
        <w:rPr>
          <w:rFonts w:ascii="宋体" w:hAnsi="宋体" w:cs="宋体" w:hint="eastAsia"/>
          <w:color w:val="000000"/>
          <w:spacing w:val="-1"/>
          <w:kern w:val="0"/>
          <w:sz w:val="28"/>
        </w:rPr>
        <w:t>遵义市市场监督管理局</w:t>
      </w:r>
      <w:r>
        <w:rPr>
          <w:rFonts w:ascii="宋体" w:hAnsi="宋体" w:cs="宋体" w:hint="eastAsia"/>
          <w:color w:val="000000"/>
          <w:spacing w:val="-1"/>
          <w:kern w:val="0"/>
          <w:sz w:val="28"/>
        </w:rPr>
        <w:t>或遵义市产品质量检验检测院。</w:t>
      </w:r>
    </w:p>
    <w:p w:rsidR="00EF6304" w:rsidRDefault="00EF6304" w:rsidP="00EF6304">
      <w:pPr>
        <w:jc w:val="left"/>
        <w:rPr>
          <w:rFonts w:ascii="宋体" w:hAnsi="宋体" w:cs="宋体" w:hint="eastAsia"/>
          <w:color w:val="000000"/>
          <w:spacing w:val="-1"/>
          <w:kern w:val="0"/>
          <w:sz w:val="28"/>
        </w:rPr>
      </w:pPr>
      <w:r>
        <w:rPr>
          <w:rFonts w:ascii="宋体" w:hAnsi="宋体" w:cs="宋体" w:hint="eastAsia"/>
          <w:color w:val="000000"/>
          <w:spacing w:val="-1"/>
          <w:kern w:val="0"/>
          <w:sz w:val="28"/>
        </w:rPr>
        <w:t>十、其他事项说明</w:t>
      </w:r>
    </w:p>
    <w:p w:rsidR="00EF6304" w:rsidRPr="00B12837" w:rsidRDefault="00EF6304" w:rsidP="00EF6304">
      <w:pPr>
        <w:ind w:firstLineChars="200" w:firstLine="556"/>
        <w:jc w:val="left"/>
        <w:rPr>
          <w:rFonts w:ascii="宋体" w:hAnsi="宋体" w:cs="宋体"/>
          <w:color w:val="000000"/>
          <w:spacing w:val="-1"/>
          <w:kern w:val="0"/>
          <w:sz w:val="28"/>
        </w:rPr>
      </w:pPr>
      <w:r>
        <w:rPr>
          <w:rFonts w:ascii="宋体" w:hAnsi="宋体" w:cs="宋体" w:hint="eastAsia"/>
          <w:color w:val="000000"/>
          <w:spacing w:val="-1"/>
          <w:kern w:val="0"/>
          <w:sz w:val="28"/>
        </w:rPr>
        <w:lastRenderedPageBreak/>
        <w:t>无其他事项说明</w:t>
      </w:r>
    </w:p>
    <w:p w:rsidR="0046486C" w:rsidRPr="0046486C" w:rsidRDefault="0046486C" w:rsidP="00B12837">
      <w:pPr>
        <w:ind w:firstLine="570"/>
        <w:jc w:val="left"/>
        <w:rPr>
          <w:rFonts w:ascii="宋体" w:hAnsi="宋体" w:cs="宋体"/>
          <w:color w:val="000000"/>
          <w:spacing w:val="-1"/>
          <w:kern w:val="0"/>
          <w:sz w:val="28"/>
        </w:rPr>
      </w:pPr>
      <w:r w:rsidRPr="0046486C">
        <w:rPr>
          <w:rFonts w:ascii="宋体" w:hAnsi="宋体" w:cs="宋体" w:hint="eastAsia"/>
          <w:color w:val="000000"/>
          <w:spacing w:val="-1"/>
          <w:kern w:val="0"/>
          <w:sz w:val="28"/>
        </w:rPr>
        <w:t>以上是制定此</w:t>
      </w:r>
      <w:r>
        <w:rPr>
          <w:rFonts w:ascii="宋体" w:hAnsi="宋体" w:cs="宋体" w:hint="eastAsia"/>
          <w:color w:val="000000"/>
          <w:spacing w:val="-1"/>
          <w:kern w:val="0"/>
          <w:sz w:val="28"/>
        </w:rPr>
        <w:t>规范</w:t>
      </w:r>
      <w:r w:rsidRPr="0046486C">
        <w:rPr>
          <w:rFonts w:ascii="宋体" w:hAnsi="宋体" w:cs="宋体" w:hint="eastAsia"/>
          <w:color w:val="000000"/>
          <w:spacing w:val="-1"/>
          <w:kern w:val="0"/>
          <w:sz w:val="28"/>
        </w:rPr>
        <w:t xml:space="preserve">的编制说明，请各位专家提出宝贵意见。谢谢！                      </w:t>
      </w:r>
    </w:p>
    <w:p w:rsidR="0046486C" w:rsidRPr="0046486C" w:rsidRDefault="00FB5E87" w:rsidP="00FB5E87">
      <w:pPr>
        <w:ind w:firstLineChars="2300" w:firstLine="6394"/>
        <w:jc w:val="left"/>
        <w:rPr>
          <w:rFonts w:ascii="宋体" w:hAnsi="宋体" w:cs="宋体"/>
          <w:color w:val="000000"/>
          <w:spacing w:val="-1"/>
          <w:kern w:val="0"/>
          <w:sz w:val="28"/>
        </w:rPr>
      </w:pPr>
      <w:r>
        <w:rPr>
          <w:rFonts w:ascii="宋体" w:hAnsi="宋体" w:cs="宋体" w:hint="eastAsia"/>
          <w:color w:val="000000"/>
          <w:spacing w:val="-1"/>
          <w:kern w:val="0"/>
          <w:sz w:val="28"/>
        </w:rPr>
        <w:t>规范</w:t>
      </w:r>
      <w:r w:rsidR="00577181">
        <w:rPr>
          <w:rFonts w:ascii="宋体" w:hAnsi="宋体" w:cs="宋体" w:hint="eastAsia"/>
          <w:color w:val="000000"/>
          <w:spacing w:val="-1"/>
          <w:kern w:val="0"/>
          <w:sz w:val="28"/>
        </w:rPr>
        <w:t>起草</w:t>
      </w:r>
      <w:r w:rsidR="0046486C" w:rsidRPr="0046486C">
        <w:rPr>
          <w:rFonts w:ascii="宋体" w:hAnsi="宋体" w:cs="宋体" w:hint="eastAsia"/>
          <w:color w:val="000000"/>
          <w:spacing w:val="-1"/>
          <w:kern w:val="0"/>
          <w:sz w:val="28"/>
        </w:rPr>
        <w:t>组</w:t>
      </w:r>
    </w:p>
    <w:p w:rsidR="0061781B" w:rsidRDefault="0046486C" w:rsidP="0046486C">
      <w:pPr>
        <w:ind w:firstLine="570"/>
        <w:jc w:val="left"/>
        <w:rPr>
          <w:rFonts w:ascii="宋体" w:hAnsi="宋体" w:cs="宋体"/>
          <w:color w:val="000000"/>
          <w:spacing w:val="-1"/>
          <w:kern w:val="0"/>
          <w:sz w:val="28"/>
        </w:rPr>
      </w:pPr>
      <w:r w:rsidRPr="0046486C">
        <w:rPr>
          <w:rFonts w:ascii="宋体" w:hAnsi="宋体" w:cs="宋体" w:hint="eastAsia"/>
          <w:color w:val="000000"/>
          <w:spacing w:val="-1"/>
          <w:kern w:val="0"/>
          <w:sz w:val="28"/>
        </w:rPr>
        <w:t xml:space="preserve">                                           202</w:t>
      </w:r>
      <w:r w:rsidR="00577181">
        <w:rPr>
          <w:rFonts w:ascii="宋体" w:hAnsi="宋体" w:cs="宋体" w:hint="eastAsia"/>
          <w:color w:val="000000"/>
          <w:spacing w:val="-1"/>
          <w:kern w:val="0"/>
          <w:sz w:val="28"/>
        </w:rPr>
        <w:t>4</w:t>
      </w:r>
      <w:r w:rsidRPr="0046486C">
        <w:rPr>
          <w:rFonts w:ascii="宋体" w:hAnsi="宋体" w:cs="宋体" w:hint="eastAsia"/>
          <w:color w:val="000000"/>
          <w:spacing w:val="-1"/>
          <w:kern w:val="0"/>
          <w:sz w:val="28"/>
        </w:rPr>
        <w:t>年</w:t>
      </w:r>
      <w:r w:rsidR="00520174">
        <w:rPr>
          <w:rFonts w:ascii="宋体" w:hAnsi="宋体" w:cs="宋体" w:hint="eastAsia"/>
          <w:color w:val="000000"/>
          <w:spacing w:val="-1"/>
          <w:kern w:val="0"/>
          <w:sz w:val="28"/>
        </w:rPr>
        <w:t>9</w:t>
      </w:r>
      <w:r w:rsidRPr="0046486C">
        <w:rPr>
          <w:rFonts w:ascii="宋体" w:hAnsi="宋体" w:cs="宋体" w:hint="eastAsia"/>
          <w:color w:val="000000"/>
          <w:spacing w:val="-1"/>
          <w:kern w:val="0"/>
          <w:sz w:val="28"/>
        </w:rPr>
        <w:t>月</w:t>
      </w:r>
    </w:p>
    <w:p w:rsidR="0061781B" w:rsidRDefault="0061781B">
      <w:pPr>
        <w:ind w:firstLine="570"/>
        <w:jc w:val="left"/>
      </w:pPr>
    </w:p>
    <w:sectPr w:rsidR="0061781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2C2" w:rsidRDefault="001172C2" w:rsidP="0046486C">
      <w:r>
        <w:separator/>
      </w:r>
    </w:p>
  </w:endnote>
  <w:endnote w:type="continuationSeparator" w:id="0">
    <w:p w:rsidR="001172C2" w:rsidRDefault="001172C2" w:rsidP="00464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Nimbus Roman No9 L">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2C2" w:rsidRDefault="001172C2" w:rsidP="0046486C">
      <w:r>
        <w:separator/>
      </w:r>
    </w:p>
  </w:footnote>
  <w:footnote w:type="continuationSeparator" w:id="0">
    <w:p w:rsidR="001172C2" w:rsidRDefault="001172C2" w:rsidP="004648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7809F2"/>
    <w:multiLevelType w:val="multilevel"/>
    <w:tmpl w:val="317809F2"/>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437B7917"/>
    <w:multiLevelType w:val="hybridMultilevel"/>
    <w:tmpl w:val="C472C03C"/>
    <w:lvl w:ilvl="0" w:tplc="92F66ED8">
      <w:start w:val="6"/>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0130FA3"/>
    <w:multiLevelType w:val="hybridMultilevel"/>
    <w:tmpl w:val="20E2F78C"/>
    <w:lvl w:ilvl="0" w:tplc="EDB6F80A">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Mjc1ZTk5MTBmNTQwMTdkMjJmNmI0NDQzMTNmZTUifQ=="/>
  </w:docVars>
  <w:rsids>
    <w:rsidRoot w:val="00663AAF"/>
    <w:rsid w:val="00006821"/>
    <w:rsid w:val="000B7C85"/>
    <w:rsid w:val="000C32FE"/>
    <w:rsid w:val="000F128C"/>
    <w:rsid w:val="0011635A"/>
    <w:rsid w:val="001172C2"/>
    <w:rsid w:val="00260890"/>
    <w:rsid w:val="002B2155"/>
    <w:rsid w:val="00393ABB"/>
    <w:rsid w:val="0046486C"/>
    <w:rsid w:val="00520174"/>
    <w:rsid w:val="005340AE"/>
    <w:rsid w:val="00536A22"/>
    <w:rsid w:val="005377ED"/>
    <w:rsid w:val="00577181"/>
    <w:rsid w:val="00586D53"/>
    <w:rsid w:val="0061781B"/>
    <w:rsid w:val="00661820"/>
    <w:rsid w:val="00663AAF"/>
    <w:rsid w:val="007551AB"/>
    <w:rsid w:val="008429FF"/>
    <w:rsid w:val="00852F99"/>
    <w:rsid w:val="00964330"/>
    <w:rsid w:val="00A32DC0"/>
    <w:rsid w:val="00A54C1A"/>
    <w:rsid w:val="00B12837"/>
    <w:rsid w:val="00B26045"/>
    <w:rsid w:val="00BE61BE"/>
    <w:rsid w:val="00C019C6"/>
    <w:rsid w:val="00C26815"/>
    <w:rsid w:val="00C26F81"/>
    <w:rsid w:val="00C50755"/>
    <w:rsid w:val="00CC2074"/>
    <w:rsid w:val="00D203ED"/>
    <w:rsid w:val="00D26761"/>
    <w:rsid w:val="00D63E4E"/>
    <w:rsid w:val="00D91462"/>
    <w:rsid w:val="00EF1998"/>
    <w:rsid w:val="00EF6304"/>
    <w:rsid w:val="00F02775"/>
    <w:rsid w:val="00FB5E87"/>
    <w:rsid w:val="08A15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pPr>
      <w:ind w:leftChars="2500" w:left="100"/>
    </w:pPr>
  </w:style>
  <w:style w:type="paragraph" w:styleId="a4">
    <w:name w:val="Balloon Text"/>
    <w:basedOn w:val="a"/>
    <w:link w:val="Char0"/>
    <w:autoRedefine/>
    <w:uiPriority w:val="99"/>
    <w:semiHidden/>
    <w:unhideWhenUsed/>
    <w:qFormat/>
    <w:rPr>
      <w:sz w:val="18"/>
      <w:szCs w:val="18"/>
    </w:rPr>
  </w:style>
  <w:style w:type="paragraph" w:styleId="a5">
    <w:name w:val="footer"/>
    <w:basedOn w:val="a"/>
    <w:link w:val="Char1"/>
    <w:autoRedefine/>
    <w:uiPriority w:val="99"/>
    <w:unhideWhenUsed/>
    <w:qFormat/>
    <w:pPr>
      <w:tabs>
        <w:tab w:val="center" w:pos="4153"/>
        <w:tab w:val="right" w:pos="8306"/>
      </w:tabs>
      <w:snapToGrid w:val="0"/>
      <w:jc w:val="left"/>
    </w:pPr>
    <w:rPr>
      <w:sz w:val="18"/>
      <w:szCs w:val="18"/>
    </w:rPr>
  </w:style>
  <w:style w:type="paragraph" w:styleId="a6">
    <w:name w:val="header"/>
    <w:basedOn w:val="a"/>
    <w:link w:val="Char2"/>
    <w:autoRedefine/>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日期 Char"/>
    <w:basedOn w:val="a0"/>
    <w:link w:val="a3"/>
    <w:autoRedefine/>
    <w:uiPriority w:val="99"/>
    <w:semiHidden/>
    <w:qFormat/>
  </w:style>
  <w:style w:type="character" w:customStyle="1" w:styleId="Char2">
    <w:name w:val="页眉 Char"/>
    <w:basedOn w:val="a0"/>
    <w:link w:val="a6"/>
    <w:autoRedefine/>
    <w:uiPriority w:val="99"/>
    <w:qFormat/>
    <w:rPr>
      <w:sz w:val="18"/>
      <w:szCs w:val="18"/>
    </w:rPr>
  </w:style>
  <w:style w:type="character" w:customStyle="1" w:styleId="Char1">
    <w:name w:val="页脚 Char"/>
    <w:basedOn w:val="a0"/>
    <w:link w:val="a5"/>
    <w:autoRedefine/>
    <w:uiPriority w:val="99"/>
    <w:qFormat/>
    <w:rPr>
      <w:sz w:val="18"/>
      <w:szCs w:val="18"/>
    </w:rPr>
  </w:style>
  <w:style w:type="character" w:customStyle="1" w:styleId="Char0">
    <w:name w:val="批注框文本 Char"/>
    <w:basedOn w:val="a0"/>
    <w:link w:val="a4"/>
    <w:autoRedefine/>
    <w:uiPriority w:val="99"/>
    <w:semiHidden/>
    <w:qFormat/>
    <w:rPr>
      <w:sz w:val="18"/>
      <w:szCs w:val="18"/>
    </w:rPr>
  </w:style>
  <w:style w:type="paragraph" w:styleId="a7">
    <w:name w:val="List Paragraph"/>
    <w:basedOn w:val="a"/>
    <w:uiPriority w:val="99"/>
    <w:unhideWhenUsed/>
    <w:rsid w:val="005377ED"/>
    <w:pPr>
      <w:ind w:firstLineChars="200" w:firstLine="420"/>
    </w:pPr>
  </w:style>
  <w:style w:type="table" w:styleId="a8">
    <w:name w:val="Table Grid"/>
    <w:basedOn w:val="a1"/>
    <w:qFormat/>
    <w:rsid w:val="00A32DC0"/>
    <w:pPr>
      <w:widowControl w:val="0"/>
      <w:adjustRightInd w:val="0"/>
      <w:spacing w:line="312" w:lineRule="atLeast"/>
      <w:jc w:val="both"/>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pPr>
      <w:ind w:leftChars="2500" w:left="100"/>
    </w:pPr>
  </w:style>
  <w:style w:type="paragraph" w:styleId="a4">
    <w:name w:val="Balloon Text"/>
    <w:basedOn w:val="a"/>
    <w:link w:val="Char0"/>
    <w:autoRedefine/>
    <w:uiPriority w:val="99"/>
    <w:semiHidden/>
    <w:unhideWhenUsed/>
    <w:qFormat/>
    <w:rPr>
      <w:sz w:val="18"/>
      <w:szCs w:val="18"/>
    </w:rPr>
  </w:style>
  <w:style w:type="paragraph" w:styleId="a5">
    <w:name w:val="footer"/>
    <w:basedOn w:val="a"/>
    <w:link w:val="Char1"/>
    <w:autoRedefine/>
    <w:uiPriority w:val="99"/>
    <w:unhideWhenUsed/>
    <w:qFormat/>
    <w:pPr>
      <w:tabs>
        <w:tab w:val="center" w:pos="4153"/>
        <w:tab w:val="right" w:pos="8306"/>
      </w:tabs>
      <w:snapToGrid w:val="0"/>
      <w:jc w:val="left"/>
    </w:pPr>
    <w:rPr>
      <w:sz w:val="18"/>
      <w:szCs w:val="18"/>
    </w:rPr>
  </w:style>
  <w:style w:type="paragraph" w:styleId="a6">
    <w:name w:val="header"/>
    <w:basedOn w:val="a"/>
    <w:link w:val="Char2"/>
    <w:autoRedefine/>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日期 Char"/>
    <w:basedOn w:val="a0"/>
    <w:link w:val="a3"/>
    <w:autoRedefine/>
    <w:uiPriority w:val="99"/>
    <w:semiHidden/>
    <w:qFormat/>
  </w:style>
  <w:style w:type="character" w:customStyle="1" w:styleId="Char2">
    <w:name w:val="页眉 Char"/>
    <w:basedOn w:val="a0"/>
    <w:link w:val="a6"/>
    <w:autoRedefine/>
    <w:uiPriority w:val="99"/>
    <w:qFormat/>
    <w:rPr>
      <w:sz w:val="18"/>
      <w:szCs w:val="18"/>
    </w:rPr>
  </w:style>
  <w:style w:type="character" w:customStyle="1" w:styleId="Char1">
    <w:name w:val="页脚 Char"/>
    <w:basedOn w:val="a0"/>
    <w:link w:val="a5"/>
    <w:autoRedefine/>
    <w:uiPriority w:val="99"/>
    <w:qFormat/>
    <w:rPr>
      <w:sz w:val="18"/>
      <w:szCs w:val="18"/>
    </w:rPr>
  </w:style>
  <w:style w:type="character" w:customStyle="1" w:styleId="Char0">
    <w:name w:val="批注框文本 Char"/>
    <w:basedOn w:val="a0"/>
    <w:link w:val="a4"/>
    <w:autoRedefine/>
    <w:uiPriority w:val="99"/>
    <w:semiHidden/>
    <w:qFormat/>
    <w:rPr>
      <w:sz w:val="18"/>
      <w:szCs w:val="18"/>
    </w:rPr>
  </w:style>
  <w:style w:type="paragraph" w:styleId="a7">
    <w:name w:val="List Paragraph"/>
    <w:basedOn w:val="a"/>
    <w:uiPriority w:val="99"/>
    <w:unhideWhenUsed/>
    <w:rsid w:val="005377ED"/>
    <w:pPr>
      <w:ind w:firstLineChars="200" w:firstLine="420"/>
    </w:pPr>
  </w:style>
  <w:style w:type="table" w:styleId="a8">
    <w:name w:val="Table Grid"/>
    <w:basedOn w:val="a1"/>
    <w:qFormat/>
    <w:rsid w:val="00A32DC0"/>
    <w:pPr>
      <w:widowControl w:val="0"/>
      <w:adjustRightInd w:val="0"/>
      <w:spacing w:line="312" w:lineRule="atLeast"/>
      <w:jc w:val="both"/>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517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421</Words>
  <Characters>2404</Characters>
  <Application>Microsoft Office Word</Application>
  <DocSecurity>0</DocSecurity>
  <Lines>20</Lines>
  <Paragraphs>5</Paragraphs>
  <ScaleCrop>false</ScaleCrop>
  <Company>微软中国</Company>
  <LinksUpToDate>false</LinksUpToDate>
  <CharactersWithSpaces>2820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3</cp:revision>
  <cp:lastPrinted>2023-05-10T00:31:00Z</cp:lastPrinted>
  <dcterms:created xsi:type="dcterms:W3CDTF">2024-10-12T05:34:00Z</dcterms:created>
  <dcterms:modified xsi:type="dcterms:W3CDTF">2024-10-12T05:37:00Z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90F724B9E9B348AE8B9E6224C5296761_12</vt:lpwstr>
  </property>
</Properties>
</file>